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0635E" w14:textId="13373F45" w:rsidR="000D574F" w:rsidRPr="00892E09" w:rsidRDefault="00611E8D" w:rsidP="000D574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B95437">
        <w:rPr>
          <w:rFonts w:ascii="Arial" w:eastAsia="바탕" w:hAnsi="Arial" w:cs="Arial"/>
          <w:b/>
          <w:bCs/>
          <w:sz w:val="24"/>
          <w:szCs w:val="24"/>
        </w:rPr>
        <w:t xml:space="preserve">3GPP TSG RAN WG1 </w:t>
      </w:r>
      <w:r w:rsidRPr="00B95437">
        <w:rPr>
          <w:rFonts w:ascii="Arial" w:eastAsia="바탕" w:hAnsi="Arial" w:cs="Arial"/>
          <w:b/>
          <w:bCs/>
          <w:sz w:val="24"/>
          <w:szCs w:val="24"/>
          <w:lang w:eastAsia="ko-KR"/>
        </w:rPr>
        <w:t xml:space="preserve">Meeting </w:t>
      </w:r>
      <w:r w:rsidRPr="00B95437">
        <w:rPr>
          <w:rFonts w:ascii="Arial" w:eastAsia="맑은 고딕" w:hAnsi="Arial" w:cs="Arial"/>
          <w:b/>
          <w:bCs/>
          <w:sz w:val="24"/>
          <w:szCs w:val="24"/>
          <w:lang w:eastAsia="ko-KR"/>
        </w:rPr>
        <w:t>#</w:t>
      </w:r>
      <w:r w:rsidR="0000595E" w:rsidRPr="00F432D8">
        <w:rPr>
          <w:rFonts w:ascii="Arial" w:eastAsia="맑은 고딕" w:hAnsi="Arial" w:cs="Arial"/>
          <w:b/>
          <w:bCs/>
          <w:sz w:val="24"/>
          <w:szCs w:val="24"/>
          <w:lang w:eastAsia="ko-KR"/>
        </w:rPr>
        <w:t>9</w:t>
      </w:r>
      <w:r w:rsidR="0000595E">
        <w:rPr>
          <w:rFonts w:ascii="Arial" w:eastAsia="맑은 고딕" w:hAnsi="Arial" w:cs="Arial"/>
          <w:b/>
          <w:bCs/>
          <w:sz w:val="24"/>
          <w:szCs w:val="24"/>
          <w:lang w:eastAsia="ko-KR"/>
        </w:rPr>
        <w:t>6</w:t>
      </w:r>
      <w:r w:rsidR="0000595E">
        <w:rPr>
          <w:rFonts w:ascii="Arial" w:hAnsi="Arial" w:cs="Arial"/>
          <w:b/>
          <w:bCs/>
          <w:sz w:val="24"/>
          <w:szCs w:val="24"/>
          <w:lang w:eastAsia="ja-JP"/>
        </w:rPr>
        <w:t xml:space="preserve">                                  </w:t>
      </w:r>
      <w:r>
        <w:rPr>
          <w:rFonts w:ascii="Arial" w:hAnsi="Arial" w:cs="Arial"/>
          <w:b/>
          <w:bCs/>
          <w:sz w:val="24"/>
          <w:szCs w:val="24"/>
          <w:lang w:eastAsia="ja-JP"/>
        </w:rPr>
        <w:tab/>
      </w:r>
      <w:r>
        <w:rPr>
          <w:rFonts w:ascii="Arial" w:hAnsi="Arial" w:cs="Arial"/>
          <w:b/>
          <w:bCs/>
          <w:sz w:val="24"/>
          <w:szCs w:val="24"/>
          <w:lang w:eastAsia="ja-JP"/>
        </w:rPr>
        <w:tab/>
      </w:r>
      <w:r w:rsidR="0000595E" w:rsidRPr="0000595E">
        <w:rPr>
          <w:rFonts w:ascii="Arial" w:hAnsi="Arial" w:cs="Arial"/>
          <w:b/>
          <w:bCs/>
          <w:sz w:val="24"/>
          <w:szCs w:val="24"/>
          <w:lang w:eastAsia="ja-JP"/>
        </w:rPr>
        <w:t>R1-1902062</w:t>
      </w:r>
    </w:p>
    <w:p w14:paraId="65D0E94F" w14:textId="6F4E8FA1" w:rsidR="000D574F" w:rsidRPr="00A765CD" w:rsidRDefault="0000595E" w:rsidP="000D574F">
      <w:pPr>
        <w:widowControl w:val="0"/>
        <w:tabs>
          <w:tab w:val="center" w:pos="4252"/>
          <w:tab w:val="right" w:pos="8504"/>
        </w:tabs>
        <w:snapToGrid w:val="0"/>
        <w:spacing w:before="0" w:after="0" w:line="276" w:lineRule="auto"/>
        <w:ind w:left="1440" w:hanging="1440"/>
        <w:jc w:val="left"/>
        <w:rPr>
          <w:rFonts w:ascii="Arial" w:hAnsi="Arial" w:cs="Arial"/>
          <w:b/>
          <w:bCs/>
          <w:sz w:val="24"/>
          <w:szCs w:val="24"/>
          <w:lang w:val="en-US" w:eastAsia="ja-JP"/>
        </w:rPr>
      </w:pPr>
      <w:r w:rsidRPr="001E6F71">
        <w:rPr>
          <w:rFonts w:ascii="Arial" w:eastAsia="굴림" w:hAnsi="Arial" w:cs="Arial"/>
          <w:b/>
          <w:bCs/>
          <w:sz w:val="24"/>
        </w:rPr>
        <w:t>Athens, Greece, 25</w:t>
      </w:r>
      <w:r w:rsidRPr="00733098">
        <w:rPr>
          <w:rFonts w:ascii="Arial" w:eastAsia="굴림" w:hAnsi="Arial" w:cs="Arial"/>
          <w:b/>
          <w:bCs/>
          <w:sz w:val="24"/>
          <w:vertAlign w:val="superscript"/>
        </w:rPr>
        <w:t>th</w:t>
      </w:r>
      <w:r w:rsidRPr="001E6F71">
        <w:rPr>
          <w:rFonts w:ascii="Arial" w:eastAsia="굴림" w:hAnsi="Arial" w:cs="Arial"/>
          <w:b/>
          <w:bCs/>
          <w:sz w:val="24"/>
        </w:rPr>
        <w:t xml:space="preserve"> February – 1</w:t>
      </w:r>
      <w:r w:rsidRPr="00733098">
        <w:rPr>
          <w:rFonts w:ascii="Arial" w:eastAsia="굴림" w:hAnsi="Arial" w:cs="Arial"/>
          <w:b/>
          <w:bCs/>
          <w:sz w:val="24"/>
          <w:vertAlign w:val="superscript"/>
        </w:rPr>
        <w:t>st</w:t>
      </w:r>
      <w:r w:rsidRPr="001E6F71">
        <w:rPr>
          <w:rFonts w:ascii="Arial" w:eastAsia="굴림" w:hAnsi="Arial" w:cs="Arial"/>
          <w:b/>
          <w:bCs/>
          <w:sz w:val="24"/>
        </w:rPr>
        <w:t xml:space="preserve"> March, 2019</w:t>
      </w:r>
    </w:p>
    <w:p w14:paraId="1A936593" w14:textId="77777777" w:rsidR="000D41C4" w:rsidRPr="000D574F" w:rsidRDefault="000D41C4" w:rsidP="00634235">
      <w:pPr>
        <w:tabs>
          <w:tab w:val="left" w:pos="1985"/>
        </w:tabs>
        <w:spacing w:after="0"/>
        <w:ind w:left="0" w:firstLine="0"/>
        <w:rPr>
          <w:rFonts w:ascii="Arial" w:eastAsia="맑은 고딕" w:hAnsi="Arial"/>
          <w:b/>
          <w:sz w:val="24"/>
          <w:lang w:val="en-US" w:eastAsia="ko-KR"/>
        </w:rPr>
      </w:pPr>
    </w:p>
    <w:p w14:paraId="23AC8522" w14:textId="77777777" w:rsidR="00C238EE" w:rsidRPr="00DF58FE" w:rsidRDefault="003C5E2A" w:rsidP="00634235">
      <w:pPr>
        <w:tabs>
          <w:tab w:val="left" w:pos="1985"/>
        </w:tabs>
        <w:spacing w:after="0"/>
        <w:ind w:left="0" w:firstLine="0"/>
        <w:rPr>
          <w:rFonts w:ascii="Arial" w:eastAsia="바탕" w:hAnsi="Arial"/>
          <w:sz w:val="24"/>
          <w:lang w:val="en-US" w:eastAsia="ko-KR"/>
        </w:rPr>
      </w:pPr>
      <w:r w:rsidRPr="00DF58FE">
        <w:rPr>
          <w:rFonts w:ascii="Arial" w:hAnsi="Arial"/>
          <w:b/>
          <w:sz w:val="24"/>
          <w:lang w:val="en-US"/>
        </w:rPr>
        <w:t>Agenda Item:</w:t>
      </w:r>
      <w:r w:rsidRPr="00080F42">
        <w:rPr>
          <w:rFonts w:ascii="Arial" w:hAnsi="Arial"/>
          <w:sz w:val="24"/>
          <w:lang w:val="en-US"/>
        </w:rPr>
        <w:tab/>
      </w:r>
      <w:r w:rsidR="00A4635A" w:rsidRPr="007E7F4D">
        <w:rPr>
          <w:rFonts w:ascii="Arial" w:eastAsia="맑은 고딕" w:hAnsi="Arial"/>
          <w:sz w:val="24"/>
          <w:lang w:val="en-US" w:eastAsia="ko-KR"/>
        </w:rPr>
        <w:t>6.2.</w:t>
      </w:r>
      <w:r w:rsidR="00E8791E" w:rsidRPr="007E7F4D">
        <w:rPr>
          <w:rFonts w:ascii="Arial" w:eastAsia="맑은 고딕" w:hAnsi="Arial"/>
          <w:sz w:val="24"/>
          <w:lang w:val="en-US" w:eastAsia="ko-KR"/>
        </w:rPr>
        <w:t>1</w:t>
      </w:r>
      <w:r w:rsidR="00A4635A" w:rsidRPr="007E7F4D">
        <w:rPr>
          <w:rFonts w:ascii="Arial" w:eastAsia="맑은 고딕" w:hAnsi="Arial"/>
          <w:sz w:val="24"/>
          <w:lang w:val="en-US" w:eastAsia="ko-KR"/>
        </w:rPr>
        <w:t>.</w:t>
      </w:r>
      <w:r w:rsidR="00494387" w:rsidRPr="007E7F4D">
        <w:rPr>
          <w:rFonts w:ascii="Arial" w:eastAsia="맑은 고딕" w:hAnsi="Arial"/>
          <w:sz w:val="24"/>
          <w:lang w:val="en-US" w:eastAsia="ko-KR"/>
        </w:rPr>
        <w:t>8</w:t>
      </w:r>
    </w:p>
    <w:p w14:paraId="2C7C1CD4"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306AC2B0"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494387" w:rsidRPr="00494387">
        <w:rPr>
          <w:rFonts w:ascii="Arial" w:hAnsi="Arial"/>
          <w:sz w:val="24"/>
        </w:rPr>
        <w:t>On the use of LTE control channel region for LTE-MTC DL transmission</w:t>
      </w:r>
    </w:p>
    <w:p w14:paraId="0ABBB355"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5DDB6BBD"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bookmarkStart w:id="3" w:name="_GoBack"/>
      <w:bookmarkEnd w:id="3"/>
    </w:p>
    <w:p w14:paraId="45C123C7" w14:textId="77777777" w:rsidR="00782F4C" w:rsidRDefault="00782F4C" w:rsidP="00314D9D">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080F42">
        <w:rPr>
          <w:rFonts w:eastAsia="맑은 고딕"/>
          <w:kern w:val="2"/>
          <w:sz w:val="22"/>
          <w:szCs w:val="22"/>
          <w:lang w:val="en-US" w:eastAsia="ko-KR"/>
        </w:rPr>
        <w:t xml:space="preserve">the 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enhancements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was approved as</w:t>
      </w:r>
      <w:r w:rsidR="00080F42">
        <w:rPr>
          <w:rFonts w:eastAsia="맑은 고딕"/>
          <w:kern w:val="2"/>
          <w:sz w:val="22"/>
          <w:szCs w:val="22"/>
          <w:lang w:val="en-US" w:eastAsia="ko-KR"/>
        </w:rPr>
        <w:t xml:space="preserve"> part of</w:t>
      </w:r>
      <w:r w:rsidR="002E4F45">
        <w:rPr>
          <w:rFonts w:eastAsia="맑은 고딕"/>
          <w:kern w:val="2"/>
          <w:sz w:val="22"/>
          <w:szCs w:val="22"/>
          <w:lang w:val="en-US" w:eastAsia="ko-KR"/>
        </w:rPr>
        <w:t xml:space="preserve"> a work item</w:t>
      </w:r>
      <w:r w:rsidR="00634E41">
        <w:rPr>
          <w:rFonts w:eastAsia="맑은 고딕"/>
          <w:kern w:val="2"/>
          <w:sz w:val="22"/>
          <w:szCs w:val="22"/>
          <w:lang w:val="en-US" w:eastAsia="ko-KR"/>
        </w:rPr>
        <w:t xml:space="preserve"> [1]</w:t>
      </w:r>
      <w:r w:rsidR="002E4F45">
        <w:rPr>
          <w:rFonts w:eastAsia="맑은 고딕"/>
          <w:kern w:val="2"/>
          <w:sz w:val="22"/>
          <w:szCs w:val="22"/>
          <w:lang w:val="en-US" w:eastAsia="ko-KR"/>
        </w:rPr>
        <w:t xml:space="preserve">. </w:t>
      </w:r>
    </w:p>
    <w:p w14:paraId="1D865546" w14:textId="77777777" w:rsidR="002E4F45" w:rsidRPr="002E4F45" w:rsidRDefault="00A206C0" w:rsidP="002E4F45">
      <w:pPr>
        <w:spacing w:before="120" w:after="240" w:line="240" w:lineRule="auto"/>
        <w:ind w:left="0" w:firstLineChars="100" w:firstLine="220"/>
        <w:rPr>
          <w:rFonts w:eastAsia="맑은 고딕"/>
          <w:b/>
          <w:kern w:val="2"/>
          <w:sz w:val="22"/>
          <w:szCs w:val="22"/>
          <w:u w:val="single"/>
          <w:lang w:eastAsia="ko-KR"/>
        </w:rPr>
      </w:pPr>
      <w:r w:rsidRPr="00A206C0">
        <w:rPr>
          <w:rFonts w:eastAsia="맑은 고딕"/>
          <w:b/>
          <w:kern w:val="2"/>
          <w:sz w:val="22"/>
          <w:szCs w:val="22"/>
          <w:u w:val="single"/>
          <w:lang w:eastAsia="ko-KR"/>
        </w:rPr>
        <w:t>Stand-alone deployment:</w:t>
      </w:r>
    </w:p>
    <w:p w14:paraId="458218F3" w14:textId="77777777" w:rsidR="00A206C0" w:rsidRDefault="00A206C0" w:rsidP="00634E41">
      <w:pPr>
        <w:numPr>
          <w:ilvl w:val="0"/>
          <w:numId w:val="22"/>
        </w:numPr>
        <w:spacing w:before="120" w:after="240" w:line="240" w:lineRule="auto"/>
        <w:rPr>
          <w:rFonts w:eastAsia="맑은 고딕"/>
          <w:kern w:val="2"/>
          <w:sz w:val="22"/>
          <w:szCs w:val="22"/>
          <w:lang w:eastAsia="ko-KR"/>
        </w:rPr>
      </w:pPr>
      <w:r w:rsidRPr="00A206C0">
        <w:rPr>
          <w:rFonts w:eastAsia="맑은 고딕"/>
          <w:kern w:val="2"/>
          <w:sz w:val="22"/>
          <w:szCs w:val="22"/>
          <w:lang w:eastAsia="ko-KR"/>
        </w:rPr>
        <w:t>Enable the use of LTE control channel region for DL transmission (MPDCCH/PDSCH) to BL/CE UEs [RAN1, RAN2, RAN4]</w:t>
      </w:r>
    </w:p>
    <w:p w14:paraId="2B03F6CC" w14:textId="77777777" w:rsidR="002E4F45" w:rsidRPr="002E4F45" w:rsidRDefault="00A206C0" w:rsidP="00A206C0">
      <w:pPr>
        <w:numPr>
          <w:ilvl w:val="1"/>
          <w:numId w:val="22"/>
        </w:numPr>
        <w:spacing w:before="120" w:after="240" w:line="240" w:lineRule="auto"/>
        <w:rPr>
          <w:rFonts w:eastAsia="맑은 고딕"/>
          <w:kern w:val="2"/>
          <w:sz w:val="22"/>
          <w:szCs w:val="22"/>
          <w:lang w:eastAsia="ko-KR"/>
        </w:rPr>
      </w:pPr>
      <w:r w:rsidRPr="00A206C0">
        <w:rPr>
          <w:rFonts w:eastAsia="맑은 고딕"/>
          <w:kern w:val="2"/>
          <w:sz w:val="22"/>
          <w:szCs w:val="22"/>
          <w:lang w:eastAsia="ko-KR"/>
        </w:rPr>
        <w:t>This deployment mode should support legacy operation for legacy BL/CE UEs.</w:t>
      </w:r>
    </w:p>
    <w:p w14:paraId="521FC5C0" w14:textId="47AFE12F" w:rsidR="000322B4" w:rsidRDefault="000322B4" w:rsidP="00314D9D">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And in RAN1</w:t>
      </w:r>
      <w:r>
        <w:rPr>
          <w:rFonts w:eastAsia="맑은 고딕"/>
          <w:kern w:val="2"/>
          <w:sz w:val="22"/>
          <w:szCs w:val="22"/>
          <w:lang w:val="en-US" w:eastAsia="ko-KR"/>
        </w:rPr>
        <w:t>#</w:t>
      </w:r>
      <w:r w:rsidR="0000595E">
        <w:rPr>
          <w:rFonts w:eastAsia="맑은 고딕"/>
          <w:kern w:val="2"/>
          <w:sz w:val="22"/>
          <w:szCs w:val="22"/>
          <w:lang w:val="en-US" w:eastAsia="ko-KR"/>
        </w:rPr>
        <w:t>9</w:t>
      </w:r>
      <w:r w:rsidR="0000595E">
        <w:rPr>
          <w:rFonts w:eastAsia="맑은 고딕"/>
          <w:kern w:val="2"/>
          <w:sz w:val="22"/>
          <w:szCs w:val="22"/>
          <w:lang w:val="en-US" w:eastAsia="ko-KR"/>
        </w:rPr>
        <w:t>5</w:t>
      </w:r>
      <w:r w:rsidR="0000595E">
        <w:rPr>
          <w:rFonts w:eastAsia="맑은 고딕"/>
          <w:kern w:val="2"/>
          <w:sz w:val="22"/>
          <w:szCs w:val="22"/>
          <w:lang w:val="en-US" w:eastAsia="ko-KR"/>
        </w:rPr>
        <w:t xml:space="preserve"> </w:t>
      </w:r>
      <w:r>
        <w:rPr>
          <w:rFonts w:eastAsia="맑은 고딕"/>
          <w:kern w:val="2"/>
          <w:sz w:val="22"/>
          <w:szCs w:val="22"/>
          <w:lang w:val="en-US" w:eastAsia="ko-KR"/>
        </w:rPr>
        <w:t>meeting, the following agreements were made regarding the use of LTE control region for DL transmission</w:t>
      </w:r>
      <w:r w:rsidR="00A61FFB">
        <w:rPr>
          <w:rFonts w:eastAsia="맑은 고딕"/>
          <w:kern w:val="2"/>
          <w:sz w:val="22"/>
          <w:szCs w:val="22"/>
          <w:lang w:val="en-US" w:eastAsia="ko-KR"/>
        </w:rPr>
        <w:t xml:space="preserve"> [2]</w:t>
      </w:r>
      <w:r>
        <w:rPr>
          <w:rFonts w:eastAsia="맑은 고딕"/>
          <w:kern w:val="2"/>
          <w:sz w:val="22"/>
          <w:szCs w:val="22"/>
          <w:lang w:val="en-US" w:eastAsia="ko-KR"/>
        </w:rPr>
        <w:t>.</w:t>
      </w:r>
    </w:p>
    <w:p w14:paraId="72BDBBA8" w14:textId="77777777" w:rsidR="00C6586D" w:rsidRPr="00C6586D" w:rsidRDefault="00C6586D" w:rsidP="00C6586D">
      <w:pPr>
        <w:spacing w:after="0" w:line="240" w:lineRule="auto"/>
        <w:ind w:left="0" w:firstLine="0"/>
        <w:jc w:val="left"/>
        <w:rPr>
          <w:rFonts w:eastAsia="바탕"/>
          <w:b/>
          <w:sz w:val="22"/>
          <w:szCs w:val="22"/>
          <w:highlight w:val="green"/>
          <w:lang w:eastAsia="x-none"/>
        </w:rPr>
      </w:pPr>
      <w:r w:rsidRPr="00C6586D">
        <w:rPr>
          <w:rFonts w:eastAsia="바탕"/>
          <w:b/>
          <w:sz w:val="22"/>
          <w:szCs w:val="22"/>
          <w:highlight w:val="green"/>
          <w:lang w:eastAsia="x-none"/>
        </w:rPr>
        <w:t>Agreement</w:t>
      </w:r>
    </w:p>
    <w:p w14:paraId="73D51650" w14:textId="77777777" w:rsidR="00C6586D" w:rsidRPr="00C6586D" w:rsidRDefault="00C6586D" w:rsidP="00C6586D">
      <w:pPr>
        <w:spacing w:after="0" w:line="240" w:lineRule="auto"/>
        <w:ind w:left="0" w:firstLine="0"/>
        <w:jc w:val="left"/>
        <w:rPr>
          <w:rFonts w:eastAsia="바탕"/>
          <w:sz w:val="22"/>
          <w:szCs w:val="22"/>
          <w:lang w:eastAsia="x-none"/>
        </w:rPr>
      </w:pPr>
      <w:r w:rsidRPr="00C6586D">
        <w:rPr>
          <w:sz w:val="22"/>
          <w:szCs w:val="22"/>
          <w:lang w:eastAsia="ja-JP"/>
        </w:rPr>
        <w:t>LTE control channel can be used for MPDCCH that is used to schedule broadcast PDSCH channel</w:t>
      </w:r>
    </w:p>
    <w:p w14:paraId="50C5E5AF" w14:textId="77777777" w:rsidR="00C6586D" w:rsidRPr="00C6586D" w:rsidRDefault="00C6586D" w:rsidP="00C6586D">
      <w:pPr>
        <w:spacing w:after="0" w:line="240" w:lineRule="auto"/>
        <w:ind w:left="0" w:firstLine="0"/>
        <w:jc w:val="left"/>
        <w:rPr>
          <w:rFonts w:eastAsia="바탕"/>
          <w:sz w:val="22"/>
          <w:szCs w:val="22"/>
          <w:lang w:eastAsia="x-none"/>
        </w:rPr>
      </w:pPr>
    </w:p>
    <w:p w14:paraId="530956B2" w14:textId="77777777" w:rsidR="00C6586D" w:rsidRPr="00C6586D" w:rsidRDefault="00C6586D" w:rsidP="00C6586D">
      <w:pPr>
        <w:spacing w:after="0" w:line="240" w:lineRule="auto"/>
        <w:ind w:left="0" w:firstLine="0"/>
        <w:rPr>
          <w:rFonts w:eastAsia="바탕"/>
          <w:b/>
          <w:bCs/>
          <w:noProof/>
          <w:sz w:val="22"/>
          <w:szCs w:val="22"/>
          <w:highlight w:val="green"/>
          <w:lang w:eastAsia="en-GB"/>
        </w:rPr>
      </w:pPr>
      <w:r w:rsidRPr="00C6586D">
        <w:rPr>
          <w:rFonts w:eastAsia="바탕"/>
          <w:b/>
          <w:bCs/>
          <w:noProof/>
          <w:sz w:val="22"/>
          <w:szCs w:val="22"/>
          <w:highlight w:val="green"/>
          <w:lang w:eastAsia="en-GB"/>
        </w:rPr>
        <w:t>Agreement</w:t>
      </w:r>
    </w:p>
    <w:p w14:paraId="284FC8A0" w14:textId="77777777" w:rsidR="00C6586D" w:rsidRPr="00C6586D" w:rsidRDefault="00C6586D" w:rsidP="00C6586D">
      <w:pPr>
        <w:spacing w:after="0" w:line="240" w:lineRule="auto"/>
        <w:ind w:left="0" w:firstLine="0"/>
        <w:rPr>
          <w:rFonts w:eastAsia="바탕"/>
          <w:bCs/>
          <w:noProof/>
          <w:sz w:val="22"/>
          <w:szCs w:val="22"/>
          <w:lang w:eastAsia="en-GB"/>
        </w:rPr>
      </w:pPr>
      <w:r w:rsidRPr="00C6586D">
        <w:rPr>
          <w:rFonts w:eastAsia="바탕"/>
          <w:bCs/>
          <w:noProof/>
          <w:sz w:val="22"/>
          <w:szCs w:val="22"/>
          <w:lang w:eastAsia="en-GB"/>
        </w:rPr>
        <w:t>For MPDCCH transmission in LTE control region, part of the MPDCCH are mapped into the LTE DL control region.</w:t>
      </w:r>
    </w:p>
    <w:p w14:paraId="17D0736D" w14:textId="77777777" w:rsidR="00C6586D" w:rsidRPr="00C6586D" w:rsidRDefault="00C6586D" w:rsidP="00C6586D">
      <w:pPr>
        <w:spacing w:after="0" w:line="240" w:lineRule="auto"/>
        <w:ind w:left="0" w:firstLine="0"/>
        <w:rPr>
          <w:rFonts w:eastAsia="바탕"/>
          <w:bCs/>
          <w:noProof/>
          <w:sz w:val="22"/>
          <w:szCs w:val="22"/>
          <w:lang w:eastAsia="en-GB"/>
        </w:rPr>
      </w:pPr>
    </w:p>
    <w:p w14:paraId="32E8D326" w14:textId="77777777" w:rsidR="00C6586D" w:rsidRPr="00C6586D" w:rsidRDefault="00C6586D" w:rsidP="00C6586D">
      <w:pPr>
        <w:spacing w:after="0" w:line="240" w:lineRule="auto"/>
        <w:ind w:left="0" w:firstLine="0"/>
        <w:jc w:val="left"/>
        <w:rPr>
          <w:rFonts w:eastAsia="바탕"/>
          <w:b/>
          <w:sz w:val="22"/>
          <w:szCs w:val="22"/>
          <w:highlight w:val="green"/>
          <w:lang w:eastAsia="x-none"/>
        </w:rPr>
      </w:pPr>
      <w:r w:rsidRPr="00C6586D">
        <w:rPr>
          <w:rFonts w:eastAsia="바탕"/>
          <w:b/>
          <w:sz w:val="22"/>
          <w:szCs w:val="22"/>
          <w:highlight w:val="green"/>
          <w:lang w:eastAsia="x-none"/>
        </w:rPr>
        <w:t>Agreement</w:t>
      </w:r>
    </w:p>
    <w:p w14:paraId="28F91546" w14:textId="77777777" w:rsidR="00C6586D" w:rsidRPr="00C6586D" w:rsidRDefault="00C6586D" w:rsidP="00C6586D">
      <w:pPr>
        <w:spacing w:after="0" w:line="240" w:lineRule="auto"/>
        <w:ind w:left="0" w:firstLine="0"/>
        <w:jc w:val="left"/>
        <w:rPr>
          <w:rFonts w:eastAsia="바탕"/>
          <w:bCs/>
          <w:noProof/>
          <w:sz w:val="22"/>
          <w:szCs w:val="22"/>
          <w:lang w:eastAsia="en-GB"/>
        </w:rPr>
      </w:pPr>
      <w:r w:rsidRPr="00C6586D">
        <w:rPr>
          <w:rFonts w:eastAsia="바탕"/>
          <w:bCs/>
          <w:noProof/>
          <w:sz w:val="22"/>
          <w:szCs w:val="22"/>
          <w:lang w:eastAsia="en-GB"/>
        </w:rPr>
        <w:t>For PDSCH transmission in LTE control region, rate-matching is done using legacy mapping then wrap around starting with OFDM symbol 0.</w:t>
      </w:r>
    </w:p>
    <w:p w14:paraId="5CE3BC35" w14:textId="77777777" w:rsidR="007145AE" w:rsidRDefault="00E05CAA" w:rsidP="007145AE">
      <w:pPr>
        <w:pStyle w:val="1"/>
        <w:numPr>
          <w:ilvl w:val="0"/>
          <w:numId w:val="1"/>
        </w:numPr>
        <w:rPr>
          <w:rFonts w:eastAsia="바탕"/>
          <w:b/>
          <w:lang w:eastAsia="ko-KR"/>
        </w:rPr>
      </w:pPr>
      <w:r>
        <w:rPr>
          <w:rFonts w:eastAsia="바탕" w:hint="eastAsia"/>
          <w:b/>
          <w:lang w:eastAsia="ko-KR"/>
        </w:rPr>
        <w:t>Discussion</w:t>
      </w:r>
    </w:p>
    <w:p w14:paraId="27B82855" w14:textId="3ADE04B3" w:rsidR="00862B5D" w:rsidRPr="00010851" w:rsidRDefault="00862B5D" w:rsidP="00010851">
      <w:pPr>
        <w:spacing w:before="120" w:after="240" w:line="240" w:lineRule="auto"/>
        <w:ind w:left="0" w:firstLine="0"/>
        <w:rPr>
          <w:rFonts w:eastAsiaTheme="minorEastAsia"/>
          <w:lang w:eastAsia="ko-KR"/>
        </w:rPr>
      </w:pPr>
      <w:r>
        <w:rPr>
          <w:rFonts w:eastAsia="맑은 고딕"/>
          <w:kern w:val="2"/>
          <w:sz w:val="22"/>
          <w:szCs w:val="22"/>
          <w:lang w:eastAsia="ko-KR"/>
        </w:rPr>
        <w:t xml:space="preserve">In this contribution, we discuss </w:t>
      </w:r>
      <w:r w:rsidR="000B59D7">
        <w:rPr>
          <w:rFonts w:eastAsia="맑은 고딕"/>
          <w:kern w:val="2"/>
          <w:sz w:val="22"/>
          <w:szCs w:val="22"/>
          <w:lang w:eastAsia="ko-KR"/>
        </w:rPr>
        <w:t>details and open issues of MPDCCH/PDSCH RE mapping.</w:t>
      </w:r>
    </w:p>
    <w:p w14:paraId="5EEFFEA6" w14:textId="3A33C887" w:rsidR="00110C2A" w:rsidRDefault="00E33229" w:rsidP="00B64105">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t xml:space="preserve">RE mapping </w:t>
      </w:r>
      <w:r w:rsidR="00086DD2">
        <w:rPr>
          <w:rFonts w:eastAsia="맑은 고딕"/>
          <w:b/>
          <w:kern w:val="2"/>
          <w:sz w:val="24"/>
          <w:szCs w:val="22"/>
          <w:lang w:val="en-US" w:eastAsia="ko-KR"/>
        </w:rPr>
        <w:t>for MPDCCH</w:t>
      </w:r>
    </w:p>
    <w:p w14:paraId="380901DE" w14:textId="44EF1F46" w:rsidR="00C7628D" w:rsidRDefault="00687C7B" w:rsidP="0001085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For MPDCCH RE mapping, it was agreed that </w:t>
      </w:r>
      <w:r w:rsidRPr="00687C7B">
        <w:rPr>
          <w:rFonts w:eastAsia="맑은 고딕"/>
          <w:kern w:val="2"/>
          <w:sz w:val="22"/>
          <w:szCs w:val="22"/>
          <w:lang w:val="en-US" w:eastAsia="ko-KR"/>
        </w:rPr>
        <w:t>part of the MPDCCH are mapped into the LTE DL control region</w:t>
      </w:r>
      <w:r>
        <w:rPr>
          <w:rFonts w:eastAsia="맑은 고딕"/>
          <w:kern w:val="2"/>
          <w:sz w:val="22"/>
          <w:szCs w:val="22"/>
          <w:lang w:val="en-US" w:eastAsia="ko-KR"/>
        </w:rPr>
        <w:t xml:space="preserve">. The definition of the </w:t>
      </w:r>
      <w:r w:rsidRPr="00687C7B">
        <w:rPr>
          <w:rFonts w:eastAsia="맑은 고딕"/>
          <w:i/>
          <w:kern w:val="2"/>
          <w:sz w:val="22"/>
          <w:szCs w:val="22"/>
          <w:lang w:val="en-US" w:eastAsia="ko-KR"/>
        </w:rPr>
        <w:t>part</w:t>
      </w:r>
      <w:r>
        <w:rPr>
          <w:rFonts w:eastAsia="맑은 고딕"/>
          <w:kern w:val="2"/>
          <w:sz w:val="22"/>
          <w:szCs w:val="22"/>
          <w:lang w:val="en-US" w:eastAsia="ko-KR"/>
        </w:rPr>
        <w:t xml:space="preserve"> and which part of the MPDCCH we should take for mapping in LTE control </w:t>
      </w:r>
      <w:r>
        <w:rPr>
          <w:rFonts w:eastAsia="맑은 고딕"/>
          <w:kern w:val="2"/>
          <w:sz w:val="22"/>
          <w:szCs w:val="22"/>
          <w:lang w:val="en-US" w:eastAsia="ko-KR"/>
        </w:rPr>
        <w:lastRenderedPageBreak/>
        <w:t xml:space="preserve">region should be disclosed by subsequent discussions. Our definition of the </w:t>
      </w:r>
      <w:r w:rsidRPr="00687C7B">
        <w:rPr>
          <w:rFonts w:eastAsia="맑은 고딕"/>
          <w:i/>
          <w:kern w:val="2"/>
          <w:sz w:val="22"/>
          <w:szCs w:val="22"/>
          <w:lang w:val="en-US" w:eastAsia="ko-KR"/>
        </w:rPr>
        <w:t>part</w:t>
      </w:r>
      <w:r>
        <w:rPr>
          <w:rFonts w:eastAsia="맑은 고딕"/>
          <w:kern w:val="2"/>
          <w:sz w:val="22"/>
          <w:szCs w:val="22"/>
          <w:lang w:val="en-US" w:eastAsia="ko-KR"/>
        </w:rPr>
        <w:t xml:space="preserve"> of the MPDCCH is a set of </w:t>
      </w:r>
      <w:r w:rsidR="00BC20C8">
        <w:rPr>
          <w:rFonts w:eastAsia="맑은 고딕"/>
          <w:kern w:val="2"/>
          <w:sz w:val="22"/>
          <w:szCs w:val="22"/>
          <w:lang w:val="en-US" w:eastAsia="ko-KR"/>
        </w:rPr>
        <w:t xml:space="preserve">REs used for MPDCCH transmission and </w:t>
      </w:r>
      <w:r>
        <w:rPr>
          <w:rFonts w:eastAsia="맑은 고딕"/>
          <w:kern w:val="2"/>
          <w:sz w:val="22"/>
          <w:szCs w:val="22"/>
          <w:lang w:val="en-US" w:eastAsia="ko-KR"/>
        </w:rPr>
        <w:t>enclosed in a time/frequency region that is defined in terms of OFDM symbol index</w:t>
      </w:r>
      <w:r w:rsidR="00BC20C8">
        <w:rPr>
          <w:rFonts w:eastAsia="맑은 고딕"/>
          <w:kern w:val="2"/>
          <w:sz w:val="22"/>
          <w:szCs w:val="22"/>
          <w:lang w:val="en-US" w:eastAsia="ko-KR"/>
        </w:rPr>
        <w:t>(es)</w:t>
      </w:r>
      <w:r>
        <w:rPr>
          <w:rFonts w:eastAsia="맑은 고딕"/>
          <w:kern w:val="2"/>
          <w:sz w:val="22"/>
          <w:szCs w:val="22"/>
          <w:lang w:val="en-US" w:eastAsia="ko-KR"/>
        </w:rPr>
        <w:t xml:space="preserve"> in time domain and </w:t>
      </w:r>
      <w:r w:rsidR="00BC20C8">
        <w:rPr>
          <w:rFonts w:eastAsia="맑은 고딕"/>
          <w:kern w:val="2"/>
          <w:sz w:val="22"/>
          <w:szCs w:val="22"/>
          <w:lang w:val="en-US" w:eastAsia="ko-KR"/>
        </w:rPr>
        <w:t>P</w:t>
      </w:r>
      <w:r>
        <w:rPr>
          <w:rFonts w:eastAsia="맑은 고딕"/>
          <w:kern w:val="2"/>
          <w:sz w:val="22"/>
          <w:szCs w:val="22"/>
          <w:lang w:val="en-US" w:eastAsia="ko-KR"/>
        </w:rPr>
        <w:t>RB index</w:t>
      </w:r>
      <w:r w:rsidR="00BC20C8">
        <w:rPr>
          <w:rFonts w:eastAsia="맑은 고딕"/>
          <w:kern w:val="2"/>
          <w:sz w:val="22"/>
          <w:szCs w:val="22"/>
          <w:lang w:val="en-US" w:eastAsia="ko-KR"/>
        </w:rPr>
        <w:t>(es)</w:t>
      </w:r>
      <w:r>
        <w:rPr>
          <w:rFonts w:eastAsia="맑은 고딕"/>
          <w:kern w:val="2"/>
          <w:sz w:val="22"/>
          <w:szCs w:val="22"/>
          <w:lang w:val="en-US" w:eastAsia="ko-KR"/>
        </w:rPr>
        <w:t xml:space="preserve"> in frequency domain. </w:t>
      </w:r>
      <w:r w:rsidR="00BC20C8">
        <w:rPr>
          <w:rFonts w:eastAsia="맑은 고딕"/>
          <w:kern w:val="2"/>
          <w:sz w:val="22"/>
          <w:szCs w:val="22"/>
          <w:lang w:val="en-US" w:eastAsia="ko-KR"/>
        </w:rPr>
        <w:t>The part of MPDCCH can therefore be described by a combination of a set of OFDM symbol indices and a set of PRB indices. And as not all REs in frequency domain are used for MPDCCH transmission, we further describe how a subset of REs for mapping in LTE control region are determined in frequency domain.</w:t>
      </w:r>
      <w:r w:rsidR="003175FB">
        <w:rPr>
          <w:rFonts w:eastAsia="맑은 고딕"/>
          <w:kern w:val="2"/>
          <w:sz w:val="22"/>
          <w:szCs w:val="22"/>
          <w:lang w:val="en-US" w:eastAsia="ko-KR"/>
        </w:rPr>
        <w:t xml:space="preserve"> </w:t>
      </w:r>
    </w:p>
    <w:p w14:paraId="546923D1" w14:textId="77777777" w:rsidR="003175FB" w:rsidRDefault="003175FB" w:rsidP="0001085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For determining part of the MPDCCH mapped in LTE control region, we should take into account the followings:</w:t>
      </w:r>
    </w:p>
    <w:p w14:paraId="5F7741D5" w14:textId="5CF113A6" w:rsidR="003175FB" w:rsidRPr="003175FB" w:rsidRDefault="003175FB" w:rsidP="003175FB">
      <w:pPr>
        <w:pStyle w:val="ac"/>
        <w:numPr>
          <w:ilvl w:val="0"/>
          <w:numId w:val="38"/>
        </w:numPr>
        <w:spacing w:before="0" w:line="240" w:lineRule="auto"/>
        <w:ind w:leftChars="0"/>
        <w:rPr>
          <w:rFonts w:ascii="Times New Roman" w:eastAsia="맑은 고딕" w:hAnsi="Times New Roman"/>
          <w:lang w:val="en-US" w:eastAsia="ko-KR"/>
        </w:rPr>
      </w:pPr>
      <w:r w:rsidRPr="003175FB">
        <w:rPr>
          <w:rFonts w:ascii="Times New Roman" w:hAnsi="Times New Roman"/>
        </w:rPr>
        <w:t>Special subframe configurations</w:t>
      </w:r>
      <w:r>
        <w:rPr>
          <w:rFonts w:ascii="Times New Roman" w:hAnsi="Times New Roman"/>
        </w:rPr>
        <w:t xml:space="preserve"> (e.g., number of DwPTS symbols, DMRS patterns in each special subframe configurations)</w:t>
      </w:r>
    </w:p>
    <w:p w14:paraId="7D2583C8" w14:textId="7808597B" w:rsidR="003175FB" w:rsidRPr="003175FB" w:rsidRDefault="003175FB" w:rsidP="003175FB">
      <w:pPr>
        <w:pStyle w:val="ac"/>
        <w:numPr>
          <w:ilvl w:val="0"/>
          <w:numId w:val="38"/>
        </w:numPr>
        <w:spacing w:before="0" w:line="240" w:lineRule="auto"/>
        <w:ind w:leftChars="0"/>
        <w:rPr>
          <w:rFonts w:ascii="Times New Roman" w:hAnsi="Times New Roman"/>
        </w:rPr>
      </w:pPr>
      <w:r w:rsidRPr="003175FB">
        <w:rPr>
          <w:rFonts w:ascii="Times New Roman" w:hAnsi="Times New Roman"/>
        </w:rPr>
        <w:t>Normal/extended CP</w:t>
      </w:r>
      <w:r>
        <w:rPr>
          <w:rFonts w:ascii="Times New Roman" w:hAnsi="Times New Roman"/>
        </w:rPr>
        <w:t xml:space="preserve"> (e.g., RS positions in each CP type)</w:t>
      </w:r>
    </w:p>
    <w:p w14:paraId="0CB35203" w14:textId="77777777" w:rsidR="003175FB" w:rsidRPr="003175FB" w:rsidRDefault="003175FB" w:rsidP="003175FB">
      <w:pPr>
        <w:pStyle w:val="ac"/>
        <w:numPr>
          <w:ilvl w:val="0"/>
          <w:numId w:val="38"/>
        </w:numPr>
        <w:spacing w:before="0" w:line="240" w:lineRule="auto"/>
        <w:ind w:leftChars="0"/>
        <w:rPr>
          <w:rFonts w:ascii="Times New Roman" w:hAnsi="Times New Roman"/>
        </w:rPr>
      </w:pPr>
      <w:r w:rsidRPr="003175FB">
        <w:rPr>
          <w:rFonts w:ascii="Times New Roman" w:hAnsi="Times New Roman"/>
        </w:rPr>
        <w:t>Reference/sync signals puncturing MPDCCH (e.g., CSI-RS, RSS, PRS)</w:t>
      </w:r>
    </w:p>
    <w:p w14:paraId="52ED1596" w14:textId="4A8FEF35" w:rsidR="003175FB" w:rsidRDefault="003175FB" w:rsidP="00010851">
      <w:pPr>
        <w:spacing w:before="120" w:after="240" w:line="240" w:lineRule="auto"/>
        <w:ind w:left="0" w:firstLine="0"/>
        <w:rPr>
          <w:rFonts w:eastAsia="맑은 고딕"/>
          <w:kern w:val="2"/>
          <w:sz w:val="22"/>
          <w:szCs w:val="22"/>
          <w:lang w:val="x-none" w:eastAsia="ko-KR"/>
        </w:rPr>
      </w:pPr>
      <w:r>
        <w:rPr>
          <w:rFonts w:eastAsia="맑은 고딕" w:hint="eastAsia"/>
          <w:kern w:val="2"/>
          <w:sz w:val="22"/>
          <w:szCs w:val="22"/>
          <w:lang w:val="x-none" w:eastAsia="ko-KR"/>
        </w:rPr>
        <w:t xml:space="preserve">For the third bullet, </w:t>
      </w:r>
      <w:r w:rsidR="00E178F3">
        <w:rPr>
          <w:rFonts w:eastAsia="맑은 고딕"/>
          <w:kern w:val="2"/>
          <w:sz w:val="22"/>
          <w:szCs w:val="22"/>
          <w:lang w:val="x-none" w:eastAsia="ko-KR"/>
        </w:rPr>
        <w:t xml:space="preserve">in the case where REs for MPDCCH are punctured by </w:t>
      </w:r>
      <w:r>
        <w:rPr>
          <w:rFonts w:eastAsia="맑은 고딕"/>
          <w:kern w:val="2"/>
          <w:sz w:val="22"/>
          <w:szCs w:val="22"/>
          <w:lang w:val="x-none" w:eastAsia="ko-KR"/>
        </w:rPr>
        <w:t>reference or sync signals</w:t>
      </w:r>
      <w:r w:rsidR="00E178F3">
        <w:rPr>
          <w:rFonts w:eastAsia="맑은 고딕"/>
          <w:kern w:val="2"/>
          <w:sz w:val="22"/>
          <w:szCs w:val="22"/>
          <w:lang w:val="x-none" w:eastAsia="ko-KR"/>
        </w:rPr>
        <w:t>, either REs puncturing MPDCCH can be mapped in LTE control region, or for example if REs puncturing MPDCCH are excluded from the part of the MPDCCH mapped in LTE control region, MPDCCH REs</w:t>
      </w:r>
      <w:r w:rsidR="008C76B9">
        <w:rPr>
          <w:rFonts w:eastAsia="맑은 고딕"/>
          <w:kern w:val="2"/>
          <w:sz w:val="22"/>
          <w:szCs w:val="22"/>
          <w:lang w:val="x-none" w:eastAsia="ko-KR"/>
        </w:rPr>
        <w:t xml:space="preserve"> (punctured by reference or sync signals in legacy MPDCCH region)</w:t>
      </w:r>
      <w:r w:rsidR="00E178F3">
        <w:rPr>
          <w:rFonts w:eastAsia="맑은 고딕"/>
          <w:kern w:val="2"/>
          <w:sz w:val="22"/>
          <w:szCs w:val="22"/>
          <w:lang w:val="x-none" w:eastAsia="ko-KR"/>
        </w:rPr>
        <w:t xml:space="preserve"> </w:t>
      </w:r>
      <w:r w:rsidR="008C76B9">
        <w:rPr>
          <w:rFonts w:eastAsia="맑은 고딕"/>
          <w:kern w:val="2"/>
          <w:sz w:val="22"/>
          <w:szCs w:val="22"/>
          <w:lang w:val="x-none" w:eastAsia="ko-KR"/>
        </w:rPr>
        <w:t>are mapped in LTE control region</w:t>
      </w:r>
      <w:r w:rsidR="00BB05C0">
        <w:rPr>
          <w:rFonts w:eastAsia="맑은 고딕"/>
          <w:kern w:val="2"/>
          <w:sz w:val="22"/>
          <w:szCs w:val="22"/>
          <w:lang w:val="x-none" w:eastAsia="ko-KR"/>
        </w:rPr>
        <w:t>.</w:t>
      </w:r>
    </w:p>
    <w:p w14:paraId="6F33A828" w14:textId="516B2DCF" w:rsidR="00BB05C0" w:rsidRPr="005468E9" w:rsidRDefault="00BB05C0" w:rsidP="00010851">
      <w:pPr>
        <w:spacing w:before="120" w:after="240" w:line="240" w:lineRule="auto"/>
        <w:ind w:left="0" w:firstLine="0"/>
        <w:rPr>
          <w:rFonts w:eastAsia="맑은 고딕"/>
          <w:kern w:val="2"/>
          <w:sz w:val="22"/>
          <w:szCs w:val="22"/>
          <w:lang w:val="x-none" w:eastAsia="ko-KR"/>
        </w:rPr>
      </w:pPr>
      <w:r>
        <w:rPr>
          <w:rFonts w:eastAsia="맑은 고딕" w:hint="eastAsia"/>
          <w:kern w:val="2"/>
          <w:sz w:val="22"/>
          <w:szCs w:val="22"/>
          <w:lang w:val="x-none" w:eastAsia="ko-KR"/>
        </w:rPr>
        <w:t>A few alternatives can be considered to determine the OFDM symbol</w:t>
      </w:r>
      <w:r>
        <w:rPr>
          <w:rFonts w:eastAsia="맑은 고딕"/>
          <w:kern w:val="2"/>
          <w:sz w:val="22"/>
          <w:szCs w:val="22"/>
          <w:lang w:val="x-none" w:eastAsia="ko-KR"/>
        </w:rPr>
        <w:t>s</w:t>
      </w:r>
      <w:r>
        <w:rPr>
          <w:rFonts w:eastAsia="맑은 고딕" w:hint="eastAsia"/>
          <w:kern w:val="2"/>
          <w:sz w:val="22"/>
          <w:szCs w:val="22"/>
          <w:lang w:val="x-none" w:eastAsia="ko-KR"/>
        </w:rPr>
        <w:t xml:space="preserve"> of MPDCCH to be mapped in LTE control region. </w:t>
      </w:r>
      <w:r>
        <w:rPr>
          <w:rFonts w:eastAsia="맑은 고딕"/>
          <w:kern w:val="2"/>
          <w:sz w:val="22"/>
          <w:szCs w:val="22"/>
          <w:lang w:val="x-none" w:eastAsia="ko-KR"/>
        </w:rPr>
        <w:t>OFDM symbol(s) that is/are closest to the LTE control region can be copied. In this case, some of MPDCCH REs</w:t>
      </w:r>
      <w:r w:rsidR="005468E9">
        <w:rPr>
          <w:rFonts w:eastAsia="맑은 고딕"/>
          <w:kern w:val="2"/>
          <w:sz w:val="22"/>
          <w:szCs w:val="22"/>
          <w:lang w:val="x-none" w:eastAsia="ko-KR"/>
        </w:rPr>
        <w:t xml:space="preserve"> that will collide with CRS REs if they are mapped in LTE control region are not mapped in LTE control region. Those REs cannot be used for synchronization or for combining gain. In our opinion, mapping OFDM symbols of MPDCCH containing reference signals are a better solution as known signals can be better utilized at the receiver e.g., for channel estimation as well as synchronization. Either OFDM symbol(s) containing CRS REs or DMRS REs can be mapped in LTE control region.</w:t>
      </w:r>
    </w:p>
    <w:p w14:paraId="1B9F20EF" w14:textId="268DABC1" w:rsidR="00E33229" w:rsidRPr="00E33229" w:rsidRDefault="00E33229" w:rsidP="00E33229">
      <w:pPr>
        <w:spacing w:before="120" w:after="240" w:line="240" w:lineRule="auto"/>
        <w:ind w:left="220" w:firstLine="0"/>
        <w:rPr>
          <w:rFonts w:eastAsia="맑은 고딕"/>
          <w:b/>
          <w:i/>
          <w:kern w:val="2"/>
          <w:sz w:val="22"/>
          <w:szCs w:val="22"/>
          <w:lang w:val="en-US" w:eastAsia="ko-KR"/>
        </w:rPr>
      </w:pPr>
      <w:r w:rsidRPr="00E33229">
        <w:rPr>
          <w:rFonts w:eastAsia="맑은 고딕" w:hint="eastAsia"/>
          <w:b/>
          <w:i/>
          <w:kern w:val="2"/>
          <w:sz w:val="22"/>
          <w:szCs w:val="22"/>
          <w:lang w:val="en-US" w:eastAsia="ko-KR"/>
        </w:rPr>
        <w:t>Proposal</w:t>
      </w:r>
      <w:r w:rsidRPr="00E33229">
        <w:rPr>
          <w:rFonts w:eastAsia="맑은 고딕"/>
          <w:b/>
          <w:i/>
          <w:kern w:val="2"/>
          <w:sz w:val="22"/>
          <w:szCs w:val="22"/>
          <w:lang w:val="en-US" w:eastAsia="ko-KR"/>
        </w:rPr>
        <w:t xml:space="preserve"> 1:</w:t>
      </w:r>
      <w:r w:rsidRPr="00E33229">
        <w:rPr>
          <w:rFonts w:eastAsia="맑은 고딕" w:hint="eastAsia"/>
          <w:b/>
          <w:i/>
          <w:kern w:val="2"/>
          <w:sz w:val="22"/>
          <w:szCs w:val="22"/>
          <w:lang w:val="en-US" w:eastAsia="ko-KR"/>
        </w:rPr>
        <w:t xml:space="preserve"> The part of the MPDCCH for mapping in LTE control region are defined in terms of a set of OFDM symbol index(es) and a set of PRBs used for MPDCCH transmission. </w:t>
      </w:r>
    </w:p>
    <w:p w14:paraId="42BF3DA0" w14:textId="77777777" w:rsidR="00E33229" w:rsidRDefault="00E33229" w:rsidP="00E33229">
      <w:pPr>
        <w:numPr>
          <w:ilvl w:val="0"/>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The set of OFDM symbol index(es) of the MPDCCH to be mapped into LTE control region are OFDM symbol index(es) of the OFDM symbols determined based on the following alternatives</w:t>
      </w:r>
    </w:p>
    <w:p w14:paraId="3DAC03EF" w14:textId="293EDFDD" w:rsidR="00E33229" w:rsidRPr="00E33229" w:rsidRDefault="00E33229" w:rsidP="00E33229">
      <w:pPr>
        <w:numPr>
          <w:ilvl w:val="1"/>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Alt.1 OFDM symbol</w:t>
      </w:r>
      <w:r w:rsidR="008A0FDB">
        <w:rPr>
          <w:rFonts w:eastAsia="맑은 고딕"/>
          <w:b/>
          <w:i/>
          <w:kern w:val="2"/>
          <w:sz w:val="22"/>
          <w:szCs w:val="22"/>
          <w:lang w:val="en-US" w:eastAsia="ko-KR"/>
        </w:rPr>
        <w:t>(</w:t>
      </w:r>
      <w:r w:rsidRPr="00E33229">
        <w:rPr>
          <w:rFonts w:eastAsia="맑은 고딕" w:hint="eastAsia"/>
          <w:b/>
          <w:i/>
          <w:kern w:val="2"/>
          <w:sz w:val="22"/>
          <w:szCs w:val="22"/>
          <w:lang w:val="en-US" w:eastAsia="ko-KR"/>
        </w:rPr>
        <w:t>s</w:t>
      </w:r>
      <w:r w:rsidR="008A0FDB">
        <w:rPr>
          <w:rFonts w:eastAsia="맑은 고딕"/>
          <w:b/>
          <w:i/>
          <w:kern w:val="2"/>
          <w:sz w:val="22"/>
          <w:szCs w:val="22"/>
          <w:lang w:val="en-US" w:eastAsia="ko-KR"/>
        </w:rPr>
        <w:t>)</w:t>
      </w:r>
      <w:r w:rsidRPr="00E33229">
        <w:rPr>
          <w:rFonts w:eastAsia="맑은 고딕" w:hint="eastAsia"/>
          <w:b/>
          <w:i/>
          <w:kern w:val="2"/>
          <w:sz w:val="22"/>
          <w:szCs w:val="22"/>
          <w:lang w:val="en-US" w:eastAsia="ko-KR"/>
        </w:rPr>
        <w:t xml:space="preserve"> containing CRS REs of the same subcarrier indexes as those of CRS REs in the LTE control region.</w:t>
      </w:r>
    </w:p>
    <w:p w14:paraId="0B1FB561" w14:textId="77777777" w:rsidR="00E33229" w:rsidRPr="00E33229" w:rsidRDefault="00E33229" w:rsidP="00E33229">
      <w:pPr>
        <w:numPr>
          <w:ilvl w:val="1"/>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Alt.2 OFDM symbol(s) containing DMRS REs.</w:t>
      </w:r>
    </w:p>
    <w:p w14:paraId="5A7DFDA3" w14:textId="77777777" w:rsidR="00E33229" w:rsidRDefault="00E33229" w:rsidP="00E33229">
      <w:pPr>
        <w:numPr>
          <w:ilvl w:val="1"/>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FFS exact OFDM symbol index(es) to be copied to 0 to l</w:t>
      </w:r>
      <w:r w:rsidRPr="008A0FDB">
        <w:rPr>
          <w:rFonts w:eastAsia="맑은 고딕" w:hint="eastAsia"/>
          <w:b/>
          <w:i/>
          <w:kern w:val="2"/>
          <w:sz w:val="22"/>
          <w:szCs w:val="22"/>
          <w:vertAlign w:val="subscript"/>
          <w:lang w:val="en-US" w:eastAsia="ko-KR"/>
        </w:rPr>
        <w:t>MPDCCHStart</w:t>
      </w:r>
      <w:r w:rsidRPr="00E33229">
        <w:rPr>
          <w:rFonts w:eastAsia="맑은 고딕" w:hint="eastAsia"/>
          <w:b/>
          <w:i/>
          <w:kern w:val="2"/>
          <w:sz w:val="22"/>
          <w:szCs w:val="22"/>
          <w:lang w:val="en-US" w:eastAsia="ko-KR"/>
        </w:rPr>
        <w:t>-1</w:t>
      </w:r>
    </w:p>
    <w:p w14:paraId="2E784748" w14:textId="6A2DEFAB" w:rsidR="00E33229" w:rsidRPr="00E33229" w:rsidRDefault="00BB05C0" w:rsidP="00E33229">
      <w:pPr>
        <w:numPr>
          <w:ilvl w:val="2"/>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OFDM symbol index(es)</w:t>
      </w:r>
      <w:r w:rsidR="00E33229" w:rsidRPr="00E33229">
        <w:rPr>
          <w:rFonts w:eastAsia="맑은 고딕" w:hint="eastAsia"/>
          <w:b/>
          <w:i/>
          <w:kern w:val="2"/>
          <w:sz w:val="22"/>
          <w:szCs w:val="22"/>
          <w:lang w:val="en-US" w:eastAsia="ko-KR"/>
        </w:rPr>
        <w:t>when the number of symbols satisfying above condition is not equal to l</w:t>
      </w:r>
      <w:r w:rsidR="00E33229" w:rsidRPr="008A0FDB">
        <w:rPr>
          <w:rFonts w:eastAsia="맑은 고딕" w:hint="eastAsia"/>
          <w:b/>
          <w:i/>
          <w:kern w:val="2"/>
          <w:sz w:val="22"/>
          <w:szCs w:val="22"/>
          <w:vertAlign w:val="subscript"/>
          <w:lang w:val="en-US" w:eastAsia="ko-KR"/>
        </w:rPr>
        <w:t>MPDCCHStart</w:t>
      </w:r>
      <w:r w:rsidR="00E33229" w:rsidRPr="00E33229">
        <w:rPr>
          <w:rFonts w:eastAsia="맑은 고딕" w:hint="eastAsia"/>
          <w:b/>
          <w:i/>
          <w:kern w:val="2"/>
          <w:sz w:val="22"/>
          <w:szCs w:val="22"/>
          <w:lang w:val="en-US" w:eastAsia="ko-KR"/>
        </w:rPr>
        <w:t>.</w:t>
      </w:r>
    </w:p>
    <w:p w14:paraId="575372AA" w14:textId="78812FBA" w:rsidR="00E33229" w:rsidRPr="00E33229" w:rsidRDefault="00BB05C0" w:rsidP="00E33229">
      <w:pPr>
        <w:numPr>
          <w:ilvl w:val="2"/>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OFDM symbol index(es)</w:t>
      </w:r>
      <w:r w:rsidR="00E33229" w:rsidRPr="00E33229">
        <w:rPr>
          <w:rFonts w:eastAsia="맑은 고딕" w:hint="eastAsia"/>
          <w:b/>
          <w:i/>
          <w:kern w:val="2"/>
          <w:sz w:val="22"/>
          <w:szCs w:val="22"/>
          <w:lang w:val="en-US" w:eastAsia="ko-KR"/>
        </w:rPr>
        <w:t xml:space="preserve"> for special subframe configurations</w:t>
      </w:r>
    </w:p>
    <w:p w14:paraId="3762D7F9" w14:textId="77777777" w:rsidR="00E33229" w:rsidRPr="00E33229" w:rsidRDefault="00E33229" w:rsidP="00E33229">
      <w:pPr>
        <w:numPr>
          <w:ilvl w:val="1"/>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Note: l</w:t>
      </w:r>
      <w:r w:rsidRPr="008A0FDB">
        <w:rPr>
          <w:rFonts w:eastAsia="맑은 고딕" w:hint="eastAsia"/>
          <w:b/>
          <w:i/>
          <w:kern w:val="2"/>
          <w:sz w:val="22"/>
          <w:szCs w:val="22"/>
          <w:vertAlign w:val="subscript"/>
          <w:lang w:val="en-US" w:eastAsia="ko-KR"/>
        </w:rPr>
        <w:t>MPDCCHStart</w:t>
      </w:r>
      <w:r w:rsidRPr="00E33229">
        <w:rPr>
          <w:rFonts w:eastAsia="맑은 고딕" w:hint="eastAsia"/>
          <w:b/>
          <w:i/>
          <w:kern w:val="2"/>
          <w:sz w:val="22"/>
          <w:szCs w:val="22"/>
          <w:lang w:val="en-US" w:eastAsia="ko-KR"/>
        </w:rPr>
        <w:t xml:space="preserve"> is the starting OFDM symbol index for legacy MPDCCH.</w:t>
      </w:r>
    </w:p>
    <w:p w14:paraId="66043ABB" w14:textId="77777777" w:rsidR="00E33229" w:rsidRPr="00E33229" w:rsidRDefault="00E33229" w:rsidP="00E33229">
      <w:pPr>
        <w:numPr>
          <w:ilvl w:val="0"/>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lastRenderedPageBreak/>
        <w:t>MPDCCH REs to be mapped into LTE control region are confined in a set of PRBs for MPDCCH transmission and satisfy all of the following conditions:</w:t>
      </w:r>
    </w:p>
    <w:p w14:paraId="4B4DF884" w14:textId="77777777" w:rsidR="00E33229" w:rsidRPr="00E33229" w:rsidRDefault="00E33229" w:rsidP="00E33229">
      <w:pPr>
        <w:numPr>
          <w:ilvl w:val="1"/>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REs used for MPDCCH transmission</w:t>
      </w:r>
    </w:p>
    <w:p w14:paraId="0943BEF7" w14:textId="77777777" w:rsidR="00E33229" w:rsidRPr="00E33229" w:rsidRDefault="00E33229" w:rsidP="00E33229">
      <w:pPr>
        <w:numPr>
          <w:ilvl w:val="1"/>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REs containing reference signals (e.g., CRS, DMRS) in the PRBs used for MPDCCH transmission</w:t>
      </w:r>
    </w:p>
    <w:p w14:paraId="0701C980" w14:textId="77777777" w:rsidR="00E33229" w:rsidRPr="00E33229" w:rsidRDefault="00E33229" w:rsidP="00E33229">
      <w:pPr>
        <w:numPr>
          <w:ilvl w:val="1"/>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REs not colliding with CRS REs in the LTE control region after they are mapped into the LTE control region</w:t>
      </w:r>
    </w:p>
    <w:p w14:paraId="6A9BD6B7" w14:textId="77777777" w:rsidR="00E33229" w:rsidRPr="00E33229" w:rsidRDefault="00E33229" w:rsidP="00E33229">
      <w:pPr>
        <w:numPr>
          <w:ilvl w:val="2"/>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i.e., REs not having the same subcarrier indexes as those of CRS REs in the LTE control region.</w:t>
      </w:r>
    </w:p>
    <w:p w14:paraId="7789128E" w14:textId="77777777" w:rsidR="00E33229" w:rsidRPr="00E33229" w:rsidRDefault="00E33229" w:rsidP="00173781">
      <w:pPr>
        <w:numPr>
          <w:ilvl w:val="1"/>
          <w:numId w:val="22"/>
        </w:numPr>
        <w:spacing w:before="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FFS REs puncturing MPDCCH transmission REs (e.g., PSS, SSS, PBCH, CSI-RS)</w:t>
      </w:r>
    </w:p>
    <w:p w14:paraId="264FA965" w14:textId="7BFF7A88" w:rsidR="00E10C74" w:rsidRDefault="00086DD2" w:rsidP="00E10C74">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t>RE mapping for PDSCH</w:t>
      </w:r>
    </w:p>
    <w:p w14:paraId="77A124AB" w14:textId="20FBD610" w:rsidR="00E745D0" w:rsidRDefault="00193149" w:rsidP="00647F1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When the PDSCH mapped in LTE control region is for Rel.16 UEs capable of using LTE control region for DL transmission</w:t>
      </w:r>
      <w:r w:rsidR="009E3FF7">
        <w:rPr>
          <w:rFonts w:eastAsia="맑은 고딕"/>
          <w:kern w:val="2"/>
          <w:sz w:val="22"/>
          <w:szCs w:val="22"/>
          <w:lang w:val="en-US" w:eastAsia="ko-KR"/>
        </w:rPr>
        <w:t xml:space="preserve">, additional REs in LTE control region can be available for MPDCCH transmission. </w:t>
      </w:r>
      <w:r w:rsidR="00FE0AD2">
        <w:rPr>
          <w:rFonts w:eastAsia="맑은 고딕"/>
          <w:kern w:val="2"/>
          <w:sz w:val="22"/>
          <w:szCs w:val="22"/>
          <w:lang w:val="en-US" w:eastAsia="ko-KR"/>
        </w:rPr>
        <w:t>A</w:t>
      </w:r>
      <w:r w:rsidR="005C09CD">
        <w:rPr>
          <w:rFonts w:eastAsia="맑은 고딕"/>
          <w:kern w:val="2"/>
          <w:sz w:val="22"/>
          <w:szCs w:val="22"/>
          <w:lang w:val="en-US" w:eastAsia="ko-KR"/>
        </w:rPr>
        <w:t>dditional payload bits (</w:t>
      </w:r>
      <w:r w:rsidR="00FE0AD2">
        <w:rPr>
          <w:rFonts w:eastAsia="맑은 고딕"/>
          <w:kern w:val="2"/>
          <w:sz w:val="22"/>
          <w:szCs w:val="22"/>
          <w:lang w:val="en-US" w:eastAsia="ko-KR"/>
        </w:rPr>
        <w:t xml:space="preserve">a </w:t>
      </w:r>
      <w:r w:rsidR="005C09CD">
        <w:rPr>
          <w:rFonts w:eastAsia="맑은 고딕"/>
          <w:kern w:val="2"/>
          <w:sz w:val="22"/>
          <w:szCs w:val="22"/>
          <w:lang w:val="en-US" w:eastAsia="ko-KR"/>
        </w:rPr>
        <w:t xml:space="preserve">larger TBS) </w:t>
      </w:r>
      <w:r w:rsidR="00FE0AD2">
        <w:rPr>
          <w:rFonts w:eastAsia="맑은 고딕"/>
          <w:kern w:val="2"/>
          <w:sz w:val="22"/>
          <w:szCs w:val="22"/>
          <w:lang w:val="en-US" w:eastAsia="ko-KR"/>
        </w:rPr>
        <w:t xml:space="preserve">can be transmitted </w:t>
      </w:r>
      <w:r w:rsidR="005C09CD">
        <w:rPr>
          <w:rFonts w:eastAsia="맑은 고딕"/>
          <w:kern w:val="2"/>
          <w:sz w:val="22"/>
          <w:szCs w:val="22"/>
          <w:lang w:val="en-US" w:eastAsia="ko-KR"/>
        </w:rPr>
        <w:t>given the same code rate</w:t>
      </w:r>
      <w:r w:rsidR="00FE0AD2">
        <w:rPr>
          <w:rFonts w:eastAsia="맑은 고딕"/>
          <w:kern w:val="2"/>
          <w:sz w:val="22"/>
          <w:szCs w:val="22"/>
          <w:lang w:val="en-US" w:eastAsia="ko-KR"/>
        </w:rPr>
        <w:t xml:space="preserve"> in this case</w:t>
      </w:r>
      <w:r w:rsidR="005C09CD">
        <w:rPr>
          <w:rFonts w:eastAsia="맑은 고딕"/>
          <w:kern w:val="2"/>
          <w:sz w:val="22"/>
          <w:szCs w:val="22"/>
          <w:lang w:val="en-US" w:eastAsia="ko-KR"/>
        </w:rPr>
        <w:t xml:space="preserve">. </w:t>
      </w:r>
      <w:r w:rsidR="00FE0AD2">
        <w:rPr>
          <w:rFonts w:eastAsia="맑은 고딕"/>
          <w:kern w:val="2"/>
          <w:sz w:val="22"/>
          <w:szCs w:val="22"/>
          <w:lang w:val="en-US" w:eastAsia="ko-KR"/>
        </w:rPr>
        <w:t>In normal subframes, t</w:t>
      </w:r>
      <w:r w:rsidR="005C09CD">
        <w:rPr>
          <w:rFonts w:eastAsia="맑은 고딕"/>
          <w:kern w:val="2"/>
          <w:sz w:val="22"/>
          <w:szCs w:val="22"/>
          <w:lang w:val="en-US" w:eastAsia="ko-KR"/>
        </w:rPr>
        <w:t xml:space="preserve">he </w:t>
      </w:r>
      <w:r w:rsidR="00BE4116">
        <w:rPr>
          <w:rFonts w:eastAsia="맑은 고딕"/>
          <w:kern w:val="2"/>
          <w:sz w:val="22"/>
          <w:szCs w:val="22"/>
          <w:lang w:val="en-US" w:eastAsia="ko-KR"/>
        </w:rPr>
        <w:t>percentage of increase</w:t>
      </w:r>
      <w:r w:rsidR="005C09CD">
        <w:rPr>
          <w:rFonts w:eastAsia="맑은 고딕"/>
          <w:kern w:val="2"/>
          <w:sz w:val="22"/>
          <w:szCs w:val="22"/>
          <w:lang w:val="en-US" w:eastAsia="ko-KR"/>
        </w:rPr>
        <w:t xml:space="preserve"> </w:t>
      </w:r>
      <w:r w:rsidR="00FE0AD2">
        <w:rPr>
          <w:rFonts w:eastAsia="맑은 고딕"/>
          <w:kern w:val="2"/>
          <w:sz w:val="22"/>
          <w:szCs w:val="22"/>
          <w:lang w:val="en-US" w:eastAsia="ko-KR"/>
        </w:rPr>
        <w:t>may not be</w:t>
      </w:r>
      <w:r w:rsidR="005C09CD">
        <w:rPr>
          <w:rFonts w:eastAsia="맑은 고딕"/>
          <w:kern w:val="2"/>
          <w:sz w:val="22"/>
          <w:szCs w:val="22"/>
          <w:lang w:val="en-US" w:eastAsia="ko-KR"/>
        </w:rPr>
        <w:t xml:space="preserve"> big </w:t>
      </w:r>
      <w:r w:rsidR="00FE0AD2">
        <w:rPr>
          <w:rFonts w:eastAsia="맑은 고딕"/>
          <w:kern w:val="2"/>
          <w:sz w:val="22"/>
          <w:szCs w:val="22"/>
          <w:lang w:val="en-US" w:eastAsia="ko-KR"/>
        </w:rPr>
        <w:t>enough</w:t>
      </w:r>
      <w:r w:rsidR="005C09CD">
        <w:rPr>
          <w:rFonts w:eastAsia="맑은 고딕"/>
          <w:kern w:val="2"/>
          <w:sz w:val="22"/>
          <w:szCs w:val="22"/>
          <w:lang w:val="en-US" w:eastAsia="ko-KR"/>
        </w:rPr>
        <w:t>, but in the case of special subframe</w:t>
      </w:r>
      <w:r w:rsidR="00BE4116">
        <w:rPr>
          <w:rFonts w:eastAsia="맑은 고딕"/>
          <w:kern w:val="2"/>
          <w:sz w:val="22"/>
          <w:szCs w:val="22"/>
          <w:lang w:val="en-US" w:eastAsia="ko-KR"/>
        </w:rPr>
        <w:t>s</w:t>
      </w:r>
      <w:r w:rsidR="005C09CD">
        <w:rPr>
          <w:rFonts w:eastAsia="맑은 고딕"/>
          <w:kern w:val="2"/>
          <w:sz w:val="22"/>
          <w:szCs w:val="22"/>
          <w:lang w:val="en-US" w:eastAsia="ko-KR"/>
        </w:rPr>
        <w:t xml:space="preserve"> </w:t>
      </w:r>
      <w:r w:rsidR="00BE4116">
        <w:rPr>
          <w:rFonts w:eastAsia="맑은 고딕"/>
          <w:kern w:val="2"/>
          <w:sz w:val="22"/>
          <w:szCs w:val="22"/>
          <w:lang w:val="en-US" w:eastAsia="ko-KR"/>
        </w:rPr>
        <w:t xml:space="preserve">especially </w:t>
      </w:r>
      <w:r w:rsidR="005C09CD">
        <w:rPr>
          <w:rFonts w:eastAsia="맑은 고딕"/>
          <w:kern w:val="2"/>
          <w:sz w:val="22"/>
          <w:szCs w:val="22"/>
          <w:lang w:val="en-US" w:eastAsia="ko-KR"/>
        </w:rPr>
        <w:t>with small number of DwPTS symbols</w:t>
      </w:r>
      <w:r w:rsidR="00BE4116">
        <w:rPr>
          <w:rFonts w:eastAsia="맑은 고딕"/>
          <w:kern w:val="2"/>
          <w:sz w:val="22"/>
          <w:szCs w:val="22"/>
          <w:lang w:val="en-US" w:eastAsia="ko-KR"/>
        </w:rPr>
        <w:t>,</w:t>
      </w:r>
      <w:r w:rsidR="005C09CD">
        <w:rPr>
          <w:rFonts w:eastAsia="맑은 고딕"/>
          <w:kern w:val="2"/>
          <w:sz w:val="22"/>
          <w:szCs w:val="22"/>
          <w:lang w:val="en-US" w:eastAsia="ko-KR"/>
        </w:rPr>
        <w:t xml:space="preserve"> the </w:t>
      </w:r>
      <w:r w:rsidR="00BE4116">
        <w:rPr>
          <w:rFonts w:eastAsia="맑은 고딕"/>
          <w:kern w:val="2"/>
          <w:sz w:val="22"/>
          <w:szCs w:val="22"/>
          <w:lang w:val="en-US" w:eastAsia="ko-KR"/>
        </w:rPr>
        <w:t xml:space="preserve">percentage of </w:t>
      </w:r>
      <w:r w:rsidR="005C09CD">
        <w:rPr>
          <w:rFonts w:eastAsia="맑은 고딕"/>
          <w:kern w:val="2"/>
          <w:sz w:val="22"/>
          <w:szCs w:val="22"/>
          <w:lang w:val="en-US" w:eastAsia="ko-KR"/>
        </w:rPr>
        <w:t>increase is not small</w:t>
      </w:r>
      <w:r>
        <w:rPr>
          <w:rFonts w:eastAsia="맑은 고딕"/>
          <w:kern w:val="2"/>
          <w:sz w:val="22"/>
          <w:szCs w:val="22"/>
          <w:lang w:val="en-US" w:eastAsia="ko-KR"/>
        </w:rPr>
        <w:t xml:space="preserve"> </w:t>
      </w:r>
      <w:r w:rsidR="00FE0AD2">
        <w:rPr>
          <w:rFonts w:eastAsia="맑은 고딕"/>
          <w:kern w:val="2"/>
          <w:sz w:val="22"/>
          <w:szCs w:val="22"/>
          <w:lang w:val="en-US" w:eastAsia="ko-KR"/>
        </w:rPr>
        <w:t xml:space="preserve">anymore and therefore the TBS scaling can be </w:t>
      </w:r>
      <w:r w:rsidR="00BE4116">
        <w:rPr>
          <w:rFonts w:eastAsia="맑은 고딕"/>
          <w:kern w:val="2"/>
          <w:sz w:val="22"/>
          <w:szCs w:val="22"/>
          <w:lang w:val="en-US" w:eastAsia="ko-KR"/>
        </w:rPr>
        <w:t xml:space="preserve">more </w:t>
      </w:r>
      <w:r w:rsidR="00FE0AD2">
        <w:rPr>
          <w:rFonts w:eastAsia="맑은 고딕"/>
          <w:kern w:val="2"/>
          <w:sz w:val="22"/>
          <w:szCs w:val="22"/>
          <w:lang w:val="en-US" w:eastAsia="ko-KR"/>
        </w:rPr>
        <w:t xml:space="preserve">beneficial in this case. </w:t>
      </w:r>
      <w:r w:rsidR="00BE4116">
        <w:rPr>
          <w:rFonts w:eastAsia="맑은 고딕"/>
          <w:kern w:val="2"/>
          <w:sz w:val="22"/>
          <w:szCs w:val="22"/>
          <w:lang w:val="en-US" w:eastAsia="ko-KR"/>
        </w:rPr>
        <w:t xml:space="preserve">The TBS scaling can be done in such a way to transmit a larger TBS in proportion to the increase number of symbols. </w:t>
      </w:r>
    </w:p>
    <w:p w14:paraId="0AC8700D" w14:textId="05EDB613" w:rsidR="00086DD2" w:rsidRPr="00086DD2" w:rsidRDefault="00086DD2" w:rsidP="00086DD2">
      <w:pPr>
        <w:spacing w:before="120" w:after="24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2:</w:t>
      </w:r>
      <w:r w:rsidRPr="00086DD2">
        <w:rPr>
          <w:rFonts w:eastAsia="맑은 고딕" w:hint="eastAsia"/>
          <w:b/>
          <w:i/>
          <w:kern w:val="2"/>
          <w:sz w:val="22"/>
          <w:szCs w:val="22"/>
          <w:lang w:val="en-US" w:eastAsia="ko-KR"/>
        </w:rPr>
        <w:t xml:space="preserve"> When PDSCH for Rel-16 UEs is mapped in LTE control region of the special subframe and the number of repetition is 1, TBS scaling is supported to transmit a larger TBS in proportion to the increased number of symbols.</w:t>
      </w:r>
    </w:p>
    <w:p w14:paraId="467F5B25" w14:textId="77777777" w:rsidR="00086DD2" w:rsidRPr="00086DD2" w:rsidRDefault="00086DD2" w:rsidP="00086DD2">
      <w:pPr>
        <w:numPr>
          <w:ilvl w:val="0"/>
          <w:numId w:val="22"/>
        </w:numPr>
        <w:spacing w:before="0" w:after="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details of TBS scaling</w:t>
      </w:r>
    </w:p>
    <w:p w14:paraId="1ED86BAB" w14:textId="77777777" w:rsidR="00086DD2" w:rsidRPr="00086DD2" w:rsidRDefault="00086DD2" w:rsidP="00086DD2">
      <w:pPr>
        <w:numPr>
          <w:ilvl w:val="0"/>
          <w:numId w:val="22"/>
        </w:numPr>
        <w:spacing w:before="0" w:after="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other cases (e.g., normal subframe, or special subframe with number of repetitions &gt; 1)</w:t>
      </w:r>
    </w:p>
    <w:p w14:paraId="094399A8" w14:textId="22E37FB7" w:rsidR="00825D16" w:rsidRDefault="00D57429" w:rsidP="00595BF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When PDSCH mapped in LTE control region is for Rel.16 LTE MTC UEs capable of using LTE control region for DL transmission, the LTE control region can be used to transmit additional parity bits</w:t>
      </w:r>
      <w:r w:rsidR="005A0225">
        <w:rPr>
          <w:rFonts w:eastAsia="맑은 고딕"/>
          <w:kern w:val="2"/>
          <w:sz w:val="22"/>
          <w:szCs w:val="22"/>
          <w:lang w:val="en-US" w:eastAsia="ko-KR"/>
        </w:rPr>
        <w:t xml:space="preserve"> effectively lowering the code rate. As the code rate becomes lower, it can be considered to reduce the number of repetitions in inverse proportion to the increased number of OFDM symbols once used for LTE control region and now used for PDSCH transmission. The same applies to the case where part of MPDCCH is mapped in LTE control region as it also effectively lowers the code rate by repetition.</w:t>
      </w:r>
    </w:p>
    <w:p w14:paraId="026B9D97" w14:textId="0CB149C7" w:rsidR="00086DD2" w:rsidRPr="00086DD2" w:rsidRDefault="00086DD2" w:rsidP="00086DD2">
      <w:pPr>
        <w:spacing w:before="12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3:</w:t>
      </w:r>
      <w:r w:rsidRPr="00086DD2">
        <w:rPr>
          <w:rFonts w:eastAsia="맑은 고딕" w:hint="eastAsia"/>
          <w:b/>
          <w:i/>
          <w:kern w:val="2"/>
          <w:sz w:val="22"/>
          <w:szCs w:val="22"/>
          <w:lang w:val="en-US" w:eastAsia="ko-KR"/>
        </w:rPr>
        <w:t xml:space="preserve"> When PDSCH for Rel-16 UEs is mapped in LTE control region and the number of repetition is larger than 1, consider scaling of the repetition number in inverse proportion to the increased number of symbols.</w:t>
      </w:r>
    </w:p>
    <w:p w14:paraId="75894BE8" w14:textId="77777777" w:rsidR="00086DD2" w:rsidRDefault="00086DD2" w:rsidP="00086DD2">
      <w:pPr>
        <w:numPr>
          <w:ilvl w:val="0"/>
          <w:numId w:val="22"/>
        </w:numPr>
        <w:spacing w:before="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 xml:space="preserve">FFS details of how to scale the repetition number </w:t>
      </w:r>
    </w:p>
    <w:p w14:paraId="44DE290C" w14:textId="7777777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lastRenderedPageBreak/>
        <w:t>Conclusion</w:t>
      </w:r>
    </w:p>
    <w:p w14:paraId="19D98C8D" w14:textId="3B53BB6D" w:rsidR="00CF4BEA" w:rsidRDefault="00F21CD1" w:rsidP="00595BF7">
      <w:pPr>
        <w:spacing w:before="120" w:after="120" w:line="240" w:lineRule="auto"/>
        <w:ind w:left="0" w:firstLine="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D0021A">
        <w:rPr>
          <w:rFonts w:eastAsia="맑은 고딕" w:hint="eastAsia"/>
          <w:kern w:val="2"/>
          <w:sz w:val="22"/>
          <w:szCs w:val="22"/>
          <w:lang w:val="en-US" w:eastAsia="ko-KR"/>
        </w:rPr>
        <w:t xml:space="preserve">we </w:t>
      </w:r>
      <w:r w:rsidR="00D0021A">
        <w:rPr>
          <w:rFonts w:eastAsia="맑은 고딕"/>
          <w:kern w:val="2"/>
          <w:sz w:val="22"/>
          <w:szCs w:val="22"/>
          <w:lang w:val="en-US" w:eastAsia="ko-KR"/>
        </w:rPr>
        <w:t xml:space="preserve">discussed </w:t>
      </w:r>
      <w:r w:rsidR="000B59D7">
        <w:rPr>
          <w:rFonts w:eastAsia="맑은 고딕"/>
          <w:kern w:val="2"/>
          <w:sz w:val="22"/>
          <w:szCs w:val="22"/>
          <w:lang w:eastAsia="ko-KR"/>
        </w:rPr>
        <w:t>details and open issues of MPDCCH/PDSCH RE mapping</w:t>
      </w:r>
      <w:r w:rsidR="00595BF7" w:rsidRPr="00595BF7">
        <w:rPr>
          <w:rFonts w:eastAsia="맑은 고딕"/>
          <w:kern w:val="2"/>
          <w:sz w:val="22"/>
          <w:szCs w:val="22"/>
          <w:lang w:val="en-US" w:eastAsia="ko-KR"/>
        </w:rPr>
        <w:t xml:space="preserve">. </w:t>
      </w:r>
      <w:r w:rsidR="00595BF7">
        <w:rPr>
          <w:rFonts w:eastAsia="맑은 고딕"/>
          <w:kern w:val="2"/>
          <w:sz w:val="22"/>
          <w:szCs w:val="22"/>
          <w:lang w:val="en-US" w:eastAsia="ko-KR"/>
        </w:rPr>
        <w:t>Our p</w:t>
      </w:r>
      <w:r w:rsidR="00595BF7" w:rsidRPr="00595BF7">
        <w:rPr>
          <w:rFonts w:eastAsia="맑은 고딕"/>
          <w:kern w:val="2"/>
          <w:sz w:val="22"/>
          <w:szCs w:val="22"/>
          <w:lang w:val="en-US" w:eastAsia="ko-KR"/>
        </w:rPr>
        <w:t>roposals are as follows.</w:t>
      </w:r>
    </w:p>
    <w:p w14:paraId="7BBEC328" w14:textId="77777777" w:rsidR="001E5E47" w:rsidRPr="00E33229" w:rsidRDefault="001E5E47" w:rsidP="001E5E47">
      <w:pPr>
        <w:spacing w:before="120" w:after="240" w:line="240" w:lineRule="auto"/>
        <w:ind w:left="220" w:firstLine="0"/>
        <w:rPr>
          <w:rFonts w:eastAsia="맑은 고딕"/>
          <w:b/>
          <w:i/>
          <w:kern w:val="2"/>
          <w:sz w:val="22"/>
          <w:szCs w:val="22"/>
          <w:lang w:val="en-US" w:eastAsia="ko-KR"/>
        </w:rPr>
      </w:pPr>
      <w:r w:rsidRPr="00E33229">
        <w:rPr>
          <w:rFonts w:eastAsia="맑은 고딕" w:hint="eastAsia"/>
          <w:b/>
          <w:i/>
          <w:kern w:val="2"/>
          <w:sz w:val="22"/>
          <w:szCs w:val="22"/>
          <w:lang w:val="en-US" w:eastAsia="ko-KR"/>
        </w:rPr>
        <w:t>Proposal</w:t>
      </w:r>
      <w:r w:rsidRPr="00E33229">
        <w:rPr>
          <w:rFonts w:eastAsia="맑은 고딕"/>
          <w:b/>
          <w:i/>
          <w:kern w:val="2"/>
          <w:sz w:val="22"/>
          <w:szCs w:val="22"/>
          <w:lang w:val="en-US" w:eastAsia="ko-KR"/>
        </w:rPr>
        <w:t xml:space="preserve"> 1:</w:t>
      </w:r>
      <w:r w:rsidRPr="00E33229">
        <w:rPr>
          <w:rFonts w:eastAsia="맑은 고딕" w:hint="eastAsia"/>
          <w:b/>
          <w:i/>
          <w:kern w:val="2"/>
          <w:sz w:val="22"/>
          <w:szCs w:val="22"/>
          <w:lang w:val="en-US" w:eastAsia="ko-KR"/>
        </w:rPr>
        <w:t xml:space="preserve"> The part of the MPDCCH for mapping in LTE control region are defined in terms of a set of OFDM symbol index(es) and a set of PRBs used for MPDCCH transmission. </w:t>
      </w:r>
    </w:p>
    <w:p w14:paraId="6051C6AC" w14:textId="77777777" w:rsidR="001E5E47" w:rsidRDefault="001E5E47" w:rsidP="001E5E47">
      <w:pPr>
        <w:numPr>
          <w:ilvl w:val="0"/>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The set of OFDM symbol index(es) of the MPDCCH to be mapped into LTE control region are OFDM symbol index(es) of the OFDM symbols determined based on the following alternatives</w:t>
      </w:r>
    </w:p>
    <w:p w14:paraId="3C3F991D" w14:textId="77777777" w:rsidR="001E5E47" w:rsidRPr="00E33229" w:rsidRDefault="001E5E47" w:rsidP="001E5E47">
      <w:pPr>
        <w:numPr>
          <w:ilvl w:val="1"/>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Alt.1 OFDM symbol</w:t>
      </w:r>
      <w:r>
        <w:rPr>
          <w:rFonts w:eastAsia="맑은 고딕"/>
          <w:b/>
          <w:i/>
          <w:kern w:val="2"/>
          <w:sz w:val="22"/>
          <w:szCs w:val="22"/>
          <w:lang w:val="en-US" w:eastAsia="ko-KR"/>
        </w:rPr>
        <w:t>(</w:t>
      </w:r>
      <w:r w:rsidRPr="00E33229">
        <w:rPr>
          <w:rFonts w:eastAsia="맑은 고딕" w:hint="eastAsia"/>
          <w:b/>
          <w:i/>
          <w:kern w:val="2"/>
          <w:sz w:val="22"/>
          <w:szCs w:val="22"/>
          <w:lang w:val="en-US" w:eastAsia="ko-KR"/>
        </w:rPr>
        <w:t>s</w:t>
      </w:r>
      <w:r>
        <w:rPr>
          <w:rFonts w:eastAsia="맑은 고딕"/>
          <w:b/>
          <w:i/>
          <w:kern w:val="2"/>
          <w:sz w:val="22"/>
          <w:szCs w:val="22"/>
          <w:lang w:val="en-US" w:eastAsia="ko-KR"/>
        </w:rPr>
        <w:t>)</w:t>
      </w:r>
      <w:r w:rsidRPr="00E33229">
        <w:rPr>
          <w:rFonts w:eastAsia="맑은 고딕" w:hint="eastAsia"/>
          <w:b/>
          <w:i/>
          <w:kern w:val="2"/>
          <w:sz w:val="22"/>
          <w:szCs w:val="22"/>
          <w:lang w:val="en-US" w:eastAsia="ko-KR"/>
        </w:rPr>
        <w:t xml:space="preserve"> containing CRS REs of the same subcarrier indexes as those of CRS REs in the LTE control region.</w:t>
      </w:r>
    </w:p>
    <w:p w14:paraId="6EE1C533" w14:textId="77777777" w:rsidR="001E5E47" w:rsidRPr="00E33229" w:rsidRDefault="001E5E47" w:rsidP="001E5E47">
      <w:pPr>
        <w:numPr>
          <w:ilvl w:val="1"/>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Alt.2 OFDM symbol(s) containing DMRS REs.</w:t>
      </w:r>
    </w:p>
    <w:p w14:paraId="6657234C" w14:textId="77777777" w:rsidR="001E5E47" w:rsidRDefault="001E5E47" w:rsidP="001E5E47">
      <w:pPr>
        <w:numPr>
          <w:ilvl w:val="1"/>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FFS exact OFDM symbol index(es) to be copied to 0 to l</w:t>
      </w:r>
      <w:r w:rsidRPr="008A0FDB">
        <w:rPr>
          <w:rFonts w:eastAsia="맑은 고딕" w:hint="eastAsia"/>
          <w:b/>
          <w:i/>
          <w:kern w:val="2"/>
          <w:sz w:val="22"/>
          <w:szCs w:val="22"/>
          <w:vertAlign w:val="subscript"/>
          <w:lang w:val="en-US" w:eastAsia="ko-KR"/>
        </w:rPr>
        <w:t>MPDCCHStart</w:t>
      </w:r>
      <w:r w:rsidRPr="00E33229">
        <w:rPr>
          <w:rFonts w:eastAsia="맑은 고딕" w:hint="eastAsia"/>
          <w:b/>
          <w:i/>
          <w:kern w:val="2"/>
          <w:sz w:val="22"/>
          <w:szCs w:val="22"/>
          <w:lang w:val="en-US" w:eastAsia="ko-KR"/>
        </w:rPr>
        <w:t>-1</w:t>
      </w:r>
    </w:p>
    <w:p w14:paraId="37F1F87F" w14:textId="77777777" w:rsidR="001E5E47" w:rsidRPr="00E33229" w:rsidRDefault="001E5E47" w:rsidP="001E5E47">
      <w:pPr>
        <w:numPr>
          <w:ilvl w:val="2"/>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OFDM symbol index(es)when the number of symbols satisfying above condition is not equal to l</w:t>
      </w:r>
      <w:r w:rsidRPr="008A0FDB">
        <w:rPr>
          <w:rFonts w:eastAsia="맑은 고딕" w:hint="eastAsia"/>
          <w:b/>
          <w:i/>
          <w:kern w:val="2"/>
          <w:sz w:val="22"/>
          <w:szCs w:val="22"/>
          <w:vertAlign w:val="subscript"/>
          <w:lang w:val="en-US" w:eastAsia="ko-KR"/>
        </w:rPr>
        <w:t>MPDCCHStart</w:t>
      </w:r>
      <w:r w:rsidRPr="00E33229">
        <w:rPr>
          <w:rFonts w:eastAsia="맑은 고딕" w:hint="eastAsia"/>
          <w:b/>
          <w:i/>
          <w:kern w:val="2"/>
          <w:sz w:val="22"/>
          <w:szCs w:val="22"/>
          <w:lang w:val="en-US" w:eastAsia="ko-KR"/>
        </w:rPr>
        <w:t>.</w:t>
      </w:r>
    </w:p>
    <w:p w14:paraId="58D6EA77" w14:textId="77777777" w:rsidR="001E5E47" w:rsidRPr="00E33229" w:rsidRDefault="001E5E47" w:rsidP="001E5E47">
      <w:pPr>
        <w:numPr>
          <w:ilvl w:val="2"/>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OFDM symbol index(es) for special subframe configurations</w:t>
      </w:r>
    </w:p>
    <w:p w14:paraId="47EDB843" w14:textId="77777777" w:rsidR="001E5E47" w:rsidRPr="00E33229" w:rsidRDefault="001E5E47" w:rsidP="001E5E47">
      <w:pPr>
        <w:numPr>
          <w:ilvl w:val="1"/>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Note: l</w:t>
      </w:r>
      <w:r w:rsidRPr="008A0FDB">
        <w:rPr>
          <w:rFonts w:eastAsia="맑은 고딕" w:hint="eastAsia"/>
          <w:b/>
          <w:i/>
          <w:kern w:val="2"/>
          <w:sz w:val="22"/>
          <w:szCs w:val="22"/>
          <w:vertAlign w:val="subscript"/>
          <w:lang w:val="en-US" w:eastAsia="ko-KR"/>
        </w:rPr>
        <w:t>MPDCCHStart</w:t>
      </w:r>
      <w:r w:rsidRPr="00E33229">
        <w:rPr>
          <w:rFonts w:eastAsia="맑은 고딕" w:hint="eastAsia"/>
          <w:b/>
          <w:i/>
          <w:kern w:val="2"/>
          <w:sz w:val="22"/>
          <w:szCs w:val="22"/>
          <w:lang w:val="en-US" w:eastAsia="ko-KR"/>
        </w:rPr>
        <w:t xml:space="preserve"> is the starting OFDM symbol index for legacy MPDCCH.</w:t>
      </w:r>
    </w:p>
    <w:p w14:paraId="05C2C4CD" w14:textId="77777777" w:rsidR="001E5E47" w:rsidRPr="00E33229" w:rsidRDefault="001E5E47" w:rsidP="001E5E47">
      <w:pPr>
        <w:numPr>
          <w:ilvl w:val="0"/>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MPDCCH REs to be mapped into LTE control region are confined in a set of PRBs for MPDCCH transmission and satisfy all of the following conditions:</w:t>
      </w:r>
    </w:p>
    <w:p w14:paraId="1C049383" w14:textId="77777777" w:rsidR="001E5E47" w:rsidRPr="00E33229" w:rsidRDefault="001E5E47" w:rsidP="001E5E47">
      <w:pPr>
        <w:numPr>
          <w:ilvl w:val="1"/>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REs used for MPDCCH transmission</w:t>
      </w:r>
    </w:p>
    <w:p w14:paraId="769BD46A" w14:textId="77777777" w:rsidR="001E5E47" w:rsidRPr="00E33229" w:rsidRDefault="001E5E47" w:rsidP="001E5E47">
      <w:pPr>
        <w:numPr>
          <w:ilvl w:val="1"/>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REs containing reference signals (e.g., CRS, DMRS) in the PRBs used for MPDCCH transmission</w:t>
      </w:r>
    </w:p>
    <w:p w14:paraId="5330DFD1" w14:textId="77777777" w:rsidR="001E5E47" w:rsidRPr="00E33229" w:rsidRDefault="001E5E47" w:rsidP="001E5E47">
      <w:pPr>
        <w:numPr>
          <w:ilvl w:val="1"/>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REs not colliding with CRS REs in the LTE control region after they are mapped into the LTE control region</w:t>
      </w:r>
    </w:p>
    <w:p w14:paraId="150731C4" w14:textId="77777777" w:rsidR="001E5E47" w:rsidRPr="00E33229" w:rsidRDefault="001E5E47" w:rsidP="001E5E47">
      <w:pPr>
        <w:numPr>
          <w:ilvl w:val="2"/>
          <w:numId w:val="22"/>
        </w:numPr>
        <w:spacing w:before="0" w:after="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i.e., REs not having the same subcarrier indexes as those of CRS REs in the LTE control region.</w:t>
      </w:r>
    </w:p>
    <w:p w14:paraId="500CE1B4" w14:textId="77777777" w:rsidR="001E5E47" w:rsidRDefault="001E5E47" w:rsidP="001E5E47">
      <w:pPr>
        <w:numPr>
          <w:ilvl w:val="1"/>
          <w:numId w:val="22"/>
        </w:numPr>
        <w:spacing w:before="0" w:line="240" w:lineRule="auto"/>
        <w:rPr>
          <w:rFonts w:eastAsia="맑은 고딕"/>
          <w:b/>
          <w:i/>
          <w:kern w:val="2"/>
          <w:sz w:val="22"/>
          <w:szCs w:val="22"/>
          <w:lang w:val="en-US" w:eastAsia="ko-KR"/>
        </w:rPr>
      </w:pPr>
      <w:r w:rsidRPr="00E33229">
        <w:rPr>
          <w:rFonts w:eastAsia="맑은 고딕" w:hint="eastAsia"/>
          <w:b/>
          <w:i/>
          <w:kern w:val="2"/>
          <w:sz w:val="22"/>
          <w:szCs w:val="22"/>
          <w:lang w:val="en-US" w:eastAsia="ko-KR"/>
        </w:rPr>
        <w:t>FFS REs puncturing MPDCCH transmission REs (e.g., PSS, SSS, PBCH, CSI-RS)</w:t>
      </w:r>
    </w:p>
    <w:p w14:paraId="24DCD1E1" w14:textId="77777777" w:rsidR="001E5E47" w:rsidRPr="00E33229" w:rsidRDefault="001E5E47" w:rsidP="00CD4DBB">
      <w:pPr>
        <w:spacing w:before="0" w:line="240" w:lineRule="auto"/>
        <w:ind w:left="0" w:firstLine="0"/>
        <w:rPr>
          <w:rFonts w:eastAsia="맑은 고딕"/>
          <w:b/>
          <w:i/>
          <w:kern w:val="2"/>
          <w:sz w:val="22"/>
          <w:szCs w:val="22"/>
          <w:lang w:val="en-US" w:eastAsia="ko-KR"/>
        </w:rPr>
      </w:pPr>
    </w:p>
    <w:p w14:paraId="788CA4B6" w14:textId="77777777" w:rsidR="001E5E47" w:rsidRPr="00086DD2" w:rsidRDefault="001E5E47" w:rsidP="001E5E47">
      <w:pPr>
        <w:spacing w:before="120" w:after="24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2:</w:t>
      </w:r>
      <w:r w:rsidRPr="00086DD2">
        <w:rPr>
          <w:rFonts w:eastAsia="맑은 고딕" w:hint="eastAsia"/>
          <w:b/>
          <w:i/>
          <w:kern w:val="2"/>
          <w:sz w:val="22"/>
          <w:szCs w:val="22"/>
          <w:lang w:val="en-US" w:eastAsia="ko-KR"/>
        </w:rPr>
        <w:t xml:space="preserve"> When PDSCH for Rel-16 UEs is mapped in LTE control region of the special subframe and the number of repetition is 1, TBS scaling is supported to transmit a larger TBS in proportion to the increased number of symbols.</w:t>
      </w:r>
    </w:p>
    <w:p w14:paraId="4697DF90" w14:textId="77777777" w:rsidR="001E5E47" w:rsidRPr="00086DD2" w:rsidRDefault="001E5E47" w:rsidP="001E5E47">
      <w:pPr>
        <w:numPr>
          <w:ilvl w:val="0"/>
          <w:numId w:val="22"/>
        </w:numPr>
        <w:spacing w:before="0" w:after="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details of TBS scaling</w:t>
      </w:r>
    </w:p>
    <w:p w14:paraId="4B68847C" w14:textId="77777777" w:rsidR="001E5E47" w:rsidRDefault="001E5E47" w:rsidP="001E5E47">
      <w:pPr>
        <w:numPr>
          <w:ilvl w:val="0"/>
          <w:numId w:val="22"/>
        </w:numPr>
        <w:spacing w:before="0" w:after="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other cases (e.g., normal subframe, or special subframe with number of repetitions &gt; 1)</w:t>
      </w:r>
    </w:p>
    <w:p w14:paraId="466C682C" w14:textId="77777777" w:rsidR="001E5E47" w:rsidRPr="00086DD2" w:rsidRDefault="001E5E47" w:rsidP="00CD4DBB">
      <w:pPr>
        <w:spacing w:before="0" w:after="0" w:line="240" w:lineRule="auto"/>
        <w:ind w:left="0" w:firstLine="0"/>
        <w:rPr>
          <w:rFonts w:eastAsia="맑은 고딕"/>
          <w:b/>
          <w:i/>
          <w:kern w:val="2"/>
          <w:sz w:val="22"/>
          <w:szCs w:val="22"/>
          <w:lang w:val="en-US" w:eastAsia="ko-KR"/>
        </w:rPr>
      </w:pPr>
    </w:p>
    <w:p w14:paraId="26BC87B7" w14:textId="77777777" w:rsidR="001E5E47" w:rsidRPr="00086DD2" w:rsidRDefault="001E5E47" w:rsidP="001E5E47">
      <w:pPr>
        <w:spacing w:before="12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3:</w:t>
      </w:r>
      <w:r w:rsidRPr="00086DD2">
        <w:rPr>
          <w:rFonts w:eastAsia="맑은 고딕" w:hint="eastAsia"/>
          <w:b/>
          <w:i/>
          <w:kern w:val="2"/>
          <w:sz w:val="22"/>
          <w:szCs w:val="22"/>
          <w:lang w:val="en-US" w:eastAsia="ko-KR"/>
        </w:rPr>
        <w:t xml:space="preserve"> When PDSCH for Rel-16 UEs is mapped in LTE control region and the number of repetition is larger than 1, consider scaling of the repetition number in inverse proportion to the increased number of symbols.</w:t>
      </w:r>
    </w:p>
    <w:p w14:paraId="29AF40B0" w14:textId="77777777" w:rsidR="001E5E47" w:rsidRDefault="001E5E47" w:rsidP="001E5E47">
      <w:pPr>
        <w:numPr>
          <w:ilvl w:val="0"/>
          <w:numId w:val="22"/>
        </w:numPr>
        <w:spacing w:before="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lastRenderedPageBreak/>
        <w:t xml:space="preserve">FFS details of how to scale the repetition number </w:t>
      </w:r>
    </w:p>
    <w:p w14:paraId="0D2524FE"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6508E59C" w14:textId="77777777" w:rsidR="0076423E" w:rsidRDefault="00634E41" w:rsidP="004A1AE1">
      <w:pPr>
        <w:pStyle w:val="References"/>
        <w:tabs>
          <w:tab w:val="clear" w:pos="6031"/>
        </w:tabs>
        <w:ind w:left="851" w:hanging="425"/>
        <w:rPr>
          <w:lang w:eastAsia="ko-KR"/>
        </w:rPr>
      </w:pPr>
      <w:bookmarkStart w:id="4"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4"/>
      <w:r>
        <w:rPr>
          <w:lang w:eastAsia="ko-KR"/>
        </w:rPr>
        <w:t>Ericsson</w:t>
      </w:r>
    </w:p>
    <w:p w14:paraId="215D7A80" w14:textId="4636DB91" w:rsidR="00A61FFB" w:rsidRPr="00AC6CE3" w:rsidRDefault="00A61FFB" w:rsidP="00A61FFB">
      <w:pPr>
        <w:pStyle w:val="References"/>
        <w:tabs>
          <w:tab w:val="clear" w:pos="6031"/>
        </w:tabs>
        <w:ind w:left="851" w:hanging="425"/>
        <w:rPr>
          <w:rFonts w:eastAsia="맑은 고딕"/>
          <w:lang w:eastAsia="ko-KR"/>
        </w:rPr>
      </w:pPr>
      <w:r>
        <w:rPr>
          <w:lang w:eastAsia="ko-KR"/>
        </w:rPr>
        <w:t>Chairman’s Notes RAN1 9</w:t>
      </w:r>
      <w:r w:rsidR="00B32B85">
        <w:rPr>
          <w:lang w:eastAsia="ko-KR"/>
        </w:rPr>
        <w:t>5</w:t>
      </w:r>
    </w:p>
    <w:p w14:paraId="1A313866" w14:textId="77777777" w:rsidR="005C0E1B" w:rsidRPr="00963F0A" w:rsidRDefault="005C0E1B" w:rsidP="002706C6">
      <w:pPr>
        <w:spacing w:before="120" w:after="120" w:line="240" w:lineRule="auto"/>
        <w:ind w:left="0" w:firstLineChars="100" w:firstLine="200"/>
        <w:rPr>
          <w:rFonts w:eastAsia="맑은 고딕"/>
          <w:lang w:val="en-US" w:eastAsia="ko-KR"/>
        </w:rPr>
      </w:pPr>
    </w:p>
    <w:sectPr w:rsidR="005C0E1B" w:rsidRPr="00963F0A"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1B5F3" w14:textId="77777777" w:rsidR="00823BC8" w:rsidRDefault="00823BC8" w:rsidP="00CB15B0">
      <w:pPr>
        <w:spacing w:before="0" w:after="0" w:line="240" w:lineRule="auto"/>
      </w:pPr>
      <w:r>
        <w:separator/>
      </w:r>
    </w:p>
  </w:endnote>
  <w:endnote w:type="continuationSeparator" w:id="0">
    <w:p w14:paraId="732E2CD6" w14:textId="77777777" w:rsidR="00823BC8" w:rsidRDefault="00823BC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F6355" w14:textId="77777777" w:rsidR="00823BC8" w:rsidRDefault="00823BC8" w:rsidP="00CB15B0">
      <w:pPr>
        <w:spacing w:before="0" w:after="0" w:line="240" w:lineRule="auto"/>
      </w:pPr>
      <w:r>
        <w:separator/>
      </w:r>
    </w:p>
  </w:footnote>
  <w:footnote w:type="continuationSeparator" w:id="0">
    <w:p w14:paraId="23C6F9C4" w14:textId="77777777" w:rsidR="00823BC8" w:rsidRDefault="00823BC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5">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1AAE30C6"/>
    <w:multiLevelType w:val="hybridMultilevel"/>
    <w:tmpl w:val="C00E6440"/>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7">
    <w:nsid w:val="1D376E25"/>
    <w:multiLevelType w:val="hybridMultilevel"/>
    <w:tmpl w:val="3A30D46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1F3147CF"/>
    <w:multiLevelType w:val="hybridMultilevel"/>
    <w:tmpl w:val="025A914E"/>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30A4B42"/>
    <w:multiLevelType w:val="hybridMultilevel"/>
    <w:tmpl w:val="AAF638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3">
    <w:nsid w:val="55BB30F6"/>
    <w:multiLevelType w:val="multilevel"/>
    <w:tmpl w:val="D02A977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sz w:val="16"/>
      </w:rPr>
    </w:lvl>
    <w:lvl w:ilvl="4">
      <w:start w:val="1"/>
      <w:numFmt w:val="bullet"/>
      <w:lvlText w:val=""/>
      <w:lvlJc w:val="left"/>
      <w:pPr>
        <w:ind w:left="2400" w:hanging="400"/>
      </w:pPr>
      <w:rPr>
        <w:rFonts w:ascii="Wingdings" w:hAnsi="Wingdings" w:hint="default"/>
        <w:sz w:val="16"/>
      </w:rPr>
    </w:lvl>
    <w:lvl w:ilvl="5">
      <w:start w:val="1"/>
      <w:numFmt w:val="bullet"/>
      <w:lvlText w:val=""/>
      <w:lvlJc w:val="left"/>
      <w:pPr>
        <w:ind w:left="2800" w:hanging="400"/>
      </w:pPr>
      <w:rPr>
        <w:rFonts w:ascii="Wingdings" w:hAnsi="Wingdings" w:hint="default"/>
        <w:sz w:val="16"/>
      </w:rPr>
    </w:lvl>
    <w:lvl w:ilvl="6">
      <w:start w:val="1"/>
      <w:numFmt w:val="bullet"/>
      <w:lvlText w:val="￮"/>
      <w:lvlJc w:val="left"/>
      <w:pPr>
        <w:ind w:left="3200" w:hanging="400"/>
      </w:pPr>
      <w:rPr>
        <w:rFonts w:ascii="Arial Unicode MS" w:eastAsia="Arial Unicode MS" w:hAnsi="Arial Unicode MS" w:hint="eastAsia"/>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nsid w:val="5BA34703"/>
    <w:multiLevelType w:val="hybridMultilevel"/>
    <w:tmpl w:val="86AAB2C4"/>
    <w:lvl w:ilvl="0" w:tplc="5F24627C">
      <w:start w:val="3"/>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6190A43"/>
    <w:multiLevelType w:val="hybridMultilevel"/>
    <w:tmpl w:val="159EC31A"/>
    <w:lvl w:ilvl="0" w:tplc="20CECDE2">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7">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2377358"/>
    <w:multiLevelType w:val="hybridMultilevel"/>
    <w:tmpl w:val="FA16DABE"/>
    <w:lvl w:ilvl="0" w:tplc="D4F8BE10">
      <w:start w:val="3"/>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9">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0">
    <w:nsid w:val="770F4A60"/>
    <w:multiLevelType w:val="hybridMultilevel"/>
    <w:tmpl w:val="2E1C6C98"/>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nsid w:val="7BEA2643"/>
    <w:multiLevelType w:val="hybridMultilevel"/>
    <w:tmpl w:val="34BEC2E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4">
    <w:nsid w:val="7E717E0C"/>
    <w:multiLevelType w:val="hybridMultilevel"/>
    <w:tmpl w:val="B1E2BE9C"/>
    <w:lvl w:ilvl="0" w:tplc="193EE728">
      <w:start w:val="1"/>
      <w:numFmt w:val="bullet"/>
      <w:lvlText w:val="•"/>
      <w:lvlJc w:val="left"/>
      <w:pPr>
        <w:ind w:left="400" w:hanging="400"/>
      </w:pPr>
      <w:rPr>
        <w:rFonts w:ascii="Arial" w:hAnsi="Arial" w:hint="default"/>
        <w:sz w:val="24"/>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7"/>
  </w:num>
  <w:num w:numId="2">
    <w:abstractNumId w:val="0"/>
  </w:num>
  <w:num w:numId="3">
    <w:abstractNumId w:val="18"/>
  </w:num>
  <w:num w:numId="4">
    <w:abstractNumId w:val="12"/>
  </w:num>
  <w:num w:numId="5">
    <w:abstractNumId w:val="33"/>
  </w:num>
  <w:num w:numId="6">
    <w:abstractNumId w:val="11"/>
  </w:num>
  <w:num w:numId="7">
    <w:abstractNumId w:val="16"/>
  </w:num>
  <w:num w:numId="8">
    <w:abstractNumId w:val="29"/>
  </w:num>
  <w:num w:numId="9">
    <w:abstractNumId w:val="13"/>
  </w:num>
  <w:num w:numId="10">
    <w:abstractNumId w:val="19"/>
  </w:num>
  <w:num w:numId="11">
    <w:abstractNumId w:val="25"/>
  </w:num>
  <w:num w:numId="12">
    <w:abstractNumId w:val="4"/>
  </w:num>
  <w:num w:numId="13">
    <w:abstractNumId w:val="3"/>
  </w:num>
  <w:num w:numId="14">
    <w:abstractNumId w:val="2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0"/>
  </w:num>
  <w:num w:numId="18">
    <w:abstractNumId w:val="10"/>
  </w:num>
  <w:num w:numId="19">
    <w:abstractNumId w:val="8"/>
  </w:num>
  <w:num w:numId="20">
    <w:abstractNumId w:val="2"/>
  </w:num>
  <w:num w:numId="21">
    <w:abstractNumId w:val="31"/>
  </w:num>
  <w:num w:numId="22">
    <w:abstractNumId w:val="30"/>
  </w:num>
  <w:num w:numId="23">
    <w:abstractNumId w:val="17"/>
  </w:num>
  <w:num w:numId="24">
    <w:abstractNumId w:val="5"/>
  </w:num>
  <w:num w:numId="25">
    <w:abstractNumId w:val="21"/>
  </w:num>
  <w:num w:numId="26">
    <w:abstractNumId w:val="18"/>
  </w:num>
  <w:num w:numId="27">
    <w:abstractNumId w:val="18"/>
  </w:num>
  <w:num w:numId="28">
    <w:abstractNumId w:val="34"/>
  </w:num>
  <w:num w:numId="29">
    <w:abstractNumId w:val="26"/>
  </w:num>
  <w:num w:numId="30">
    <w:abstractNumId w:val="1"/>
  </w:num>
  <w:num w:numId="31">
    <w:abstractNumId w:val="32"/>
  </w:num>
  <w:num w:numId="32">
    <w:abstractNumId w:val="7"/>
  </w:num>
  <w:num w:numId="33">
    <w:abstractNumId w:val="6"/>
  </w:num>
  <w:num w:numId="34">
    <w:abstractNumId w:val="9"/>
  </w:num>
  <w:num w:numId="35">
    <w:abstractNumId w:val="23"/>
  </w:num>
  <w:num w:numId="36">
    <w:abstractNumId w:val="28"/>
  </w:num>
  <w:num w:numId="37">
    <w:abstractNumId w:val="24"/>
  </w:num>
  <w:num w:numId="3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CE"/>
    <w:rsid w:val="00004AC2"/>
    <w:rsid w:val="00005297"/>
    <w:rsid w:val="0000595E"/>
    <w:rsid w:val="00005A6B"/>
    <w:rsid w:val="00005AAF"/>
    <w:rsid w:val="00005BB2"/>
    <w:rsid w:val="00006605"/>
    <w:rsid w:val="0000699B"/>
    <w:rsid w:val="00006F56"/>
    <w:rsid w:val="000071C3"/>
    <w:rsid w:val="00007F71"/>
    <w:rsid w:val="0001019D"/>
    <w:rsid w:val="000103B9"/>
    <w:rsid w:val="000105AE"/>
    <w:rsid w:val="000107E5"/>
    <w:rsid w:val="00010851"/>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483"/>
    <w:rsid w:val="00017861"/>
    <w:rsid w:val="0001799F"/>
    <w:rsid w:val="00017B23"/>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1028"/>
    <w:rsid w:val="000312CA"/>
    <w:rsid w:val="00031654"/>
    <w:rsid w:val="00031838"/>
    <w:rsid w:val="00031B83"/>
    <w:rsid w:val="000322B4"/>
    <w:rsid w:val="00033221"/>
    <w:rsid w:val="0003348E"/>
    <w:rsid w:val="000339FA"/>
    <w:rsid w:val="00033C66"/>
    <w:rsid w:val="00033CEA"/>
    <w:rsid w:val="00033DB1"/>
    <w:rsid w:val="00034614"/>
    <w:rsid w:val="00034A2A"/>
    <w:rsid w:val="000354F8"/>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47C46"/>
    <w:rsid w:val="00050098"/>
    <w:rsid w:val="00050CC8"/>
    <w:rsid w:val="00051990"/>
    <w:rsid w:val="00051A8C"/>
    <w:rsid w:val="00052457"/>
    <w:rsid w:val="00052826"/>
    <w:rsid w:val="000528FD"/>
    <w:rsid w:val="00052D37"/>
    <w:rsid w:val="00052ECE"/>
    <w:rsid w:val="000530EC"/>
    <w:rsid w:val="00053154"/>
    <w:rsid w:val="000537D9"/>
    <w:rsid w:val="00053917"/>
    <w:rsid w:val="00053E00"/>
    <w:rsid w:val="00054578"/>
    <w:rsid w:val="0005461E"/>
    <w:rsid w:val="00055015"/>
    <w:rsid w:val="00055060"/>
    <w:rsid w:val="00055105"/>
    <w:rsid w:val="00055BAB"/>
    <w:rsid w:val="00055C7F"/>
    <w:rsid w:val="00055EF9"/>
    <w:rsid w:val="00056224"/>
    <w:rsid w:val="000570EE"/>
    <w:rsid w:val="0005771D"/>
    <w:rsid w:val="000577CB"/>
    <w:rsid w:val="000579FD"/>
    <w:rsid w:val="000600BF"/>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42"/>
    <w:rsid w:val="00080F82"/>
    <w:rsid w:val="0008147C"/>
    <w:rsid w:val="00081D2B"/>
    <w:rsid w:val="00081D4B"/>
    <w:rsid w:val="0008206D"/>
    <w:rsid w:val="00082084"/>
    <w:rsid w:val="00082161"/>
    <w:rsid w:val="00082CE0"/>
    <w:rsid w:val="00082F07"/>
    <w:rsid w:val="00083A5B"/>
    <w:rsid w:val="00083DB9"/>
    <w:rsid w:val="00083F3B"/>
    <w:rsid w:val="00084BDF"/>
    <w:rsid w:val="00084ECD"/>
    <w:rsid w:val="00085BF9"/>
    <w:rsid w:val="00085DC3"/>
    <w:rsid w:val="000860D8"/>
    <w:rsid w:val="00086515"/>
    <w:rsid w:val="00086DD2"/>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9CA"/>
    <w:rsid w:val="00097E31"/>
    <w:rsid w:val="000A0066"/>
    <w:rsid w:val="000A00D7"/>
    <w:rsid w:val="000A013D"/>
    <w:rsid w:val="000A049C"/>
    <w:rsid w:val="000A09ED"/>
    <w:rsid w:val="000A0AD7"/>
    <w:rsid w:val="000A0EEB"/>
    <w:rsid w:val="000A1880"/>
    <w:rsid w:val="000A21B8"/>
    <w:rsid w:val="000A36CA"/>
    <w:rsid w:val="000A39C9"/>
    <w:rsid w:val="000A3CB8"/>
    <w:rsid w:val="000A3E19"/>
    <w:rsid w:val="000A43E5"/>
    <w:rsid w:val="000A441D"/>
    <w:rsid w:val="000A4550"/>
    <w:rsid w:val="000A4733"/>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9D7"/>
    <w:rsid w:val="000B5AF4"/>
    <w:rsid w:val="000B5BFB"/>
    <w:rsid w:val="000B5E79"/>
    <w:rsid w:val="000B5EA9"/>
    <w:rsid w:val="000B6097"/>
    <w:rsid w:val="000B6103"/>
    <w:rsid w:val="000B6125"/>
    <w:rsid w:val="000B62FB"/>
    <w:rsid w:val="000B648E"/>
    <w:rsid w:val="000B6E36"/>
    <w:rsid w:val="000B6F8F"/>
    <w:rsid w:val="000B76CD"/>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1DC0"/>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B99"/>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847"/>
    <w:rsid w:val="00107B24"/>
    <w:rsid w:val="00107BDF"/>
    <w:rsid w:val="0011007B"/>
    <w:rsid w:val="00110516"/>
    <w:rsid w:val="00110C2A"/>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1B1"/>
    <w:rsid w:val="00121285"/>
    <w:rsid w:val="00121A7F"/>
    <w:rsid w:val="00121B48"/>
    <w:rsid w:val="00122010"/>
    <w:rsid w:val="001224F3"/>
    <w:rsid w:val="001228D0"/>
    <w:rsid w:val="001229A7"/>
    <w:rsid w:val="00122BDB"/>
    <w:rsid w:val="00122CFB"/>
    <w:rsid w:val="00122D5B"/>
    <w:rsid w:val="00123915"/>
    <w:rsid w:val="00123957"/>
    <w:rsid w:val="00123C22"/>
    <w:rsid w:val="00124D94"/>
    <w:rsid w:val="00125003"/>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219"/>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9F3"/>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4D9"/>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781"/>
    <w:rsid w:val="0017390B"/>
    <w:rsid w:val="00173E61"/>
    <w:rsid w:val="0017454F"/>
    <w:rsid w:val="001745A9"/>
    <w:rsid w:val="00174BBF"/>
    <w:rsid w:val="00174CC1"/>
    <w:rsid w:val="00176690"/>
    <w:rsid w:val="00176B3F"/>
    <w:rsid w:val="00177376"/>
    <w:rsid w:val="00177730"/>
    <w:rsid w:val="00177A9A"/>
    <w:rsid w:val="00177B02"/>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9"/>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57F"/>
    <w:rsid w:val="001A0D20"/>
    <w:rsid w:val="001A0DF0"/>
    <w:rsid w:val="001A17F2"/>
    <w:rsid w:val="001A1BB7"/>
    <w:rsid w:val="001A1FAC"/>
    <w:rsid w:val="001A2397"/>
    <w:rsid w:val="001A25FC"/>
    <w:rsid w:val="001A269B"/>
    <w:rsid w:val="001A29A0"/>
    <w:rsid w:val="001A2F6F"/>
    <w:rsid w:val="001A32B5"/>
    <w:rsid w:val="001A38DF"/>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479"/>
    <w:rsid w:val="001B696E"/>
    <w:rsid w:val="001B6ABA"/>
    <w:rsid w:val="001B6B7E"/>
    <w:rsid w:val="001B74FD"/>
    <w:rsid w:val="001B7774"/>
    <w:rsid w:val="001B7D94"/>
    <w:rsid w:val="001C02EC"/>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4F49"/>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44F"/>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0F10"/>
    <w:rsid w:val="001E10D0"/>
    <w:rsid w:val="001E12DA"/>
    <w:rsid w:val="001E16E9"/>
    <w:rsid w:val="001E1761"/>
    <w:rsid w:val="001E20F0"/>
    <w:rsid w:val="001E2533"/>
    <w:rsid w:val="001E255F"/>
    <w:rsid w:val="001E33C8"/>
    <w:rsid w:val="001E3555"/>
    <w:rsid w:val="001E3E21"/>
    <w:rsid w:val="001E4458"/>
    <w:rsid w:val="001E44F2"/>
    <w:rsid w:val="001E47E7"/>
    <w:rsid w:val="001E4AA4"/>
    <w:rsid w:val="001E5261"/>
    <w:rsid w:val="001E5AA8"/>
    <w:rsid w:val="001E5B82"/>
    <w:rsid w:val="001E5E47"/>
    <w:rsid w:val="001E6043"/>
    <w:rsid w:val="001E66CF"/>
    <w:rsid w:val="001E6928"/>
    <w:rsid w:val="001E6A9A"/>
    <w:rsid w:val="001E6BB0"/>
    <w:rsid w:val="001E7691"/>
    <w:rsid w:val="001E7A6B"/>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1FD6"/>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333"/>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57D"/>
    <w:rsid w:val="0028064F"/>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86B"/>
    <w:rsid w:val="00292BFE"/>
    <w:rsid w:val="00292E79"/>
    <w:rsid w:val="00293111"/>
    <w:rsid w:val="00293138"/>
    <w:rsid w:val="0029319A"/>
    <w:rsid w:val="0029359B"/>
    <w:rsid w:val="00294382"/>
    <w:rsid w:val="002943CF"/>
    <w:rsid w:val="0029458E"/>
    <w:rsid w:val="00294604"/>
    <w:rsid w:val="00294797"/>
    <w:rsid w:val="00294ADC"/>
    <w:rsid w:val="00294D6D"/>
    <w:rsid w:val="002955E1"/>
    <w:rsid w:val="00295624"/>
    <w:rsid w:val="00295898"/>
    <w:rsid w:val="00295D2F"/>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615"/>
    <w:rsid w:val="002B67C5"/>
    <w:rsid w:val="002B6D9D"/>
    <w:rsid w:val="002B7083"/>
    <w:rsid w:val="002B78F7"/>
    <w:rsid w:val="002C05A0"/>
    <w:rsid w:val="002C08A2"/>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7B6"/>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5F47"/>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4D9D"/>
    <w:rsid w:val="003150C6"/>
    <w:rsid w:val="00315A36"/>
    <w:rsid w:val="00315A5A"/>
    <w:rsid w:val="00315DD7"/>
    <w:rsid w:val="003163F6"/>
    <w:rsid w:val="003164B2"/>
    <w:rsid w:val="00316589"/>
    <w:rsid w:val="00316B58"/>
    <w:rsid w:val="00316E84"/>
    <w:rsid w:val="003175FB"/>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2D84"/>
    <w:rsid w:val="00343634"/>
    <w:rsid w:val="0034389D"/>
    <w:rsid w:val="00344B16"/>
    <w:rsid w:val="00344DDC"/>
    <w:rsid w:val="00345556"/>
    <w:rsid w:val="00345DC1"/>
    <w:rsid w:val="00345EF4"/>
    <w:rsid w:val="00345EFB"/>
    <w:rsid w:val="003460EA"/>
    <w:rsid w:val="00346784"/>
    <w:rsid w:val="00346B4F"/>
    <w:rsid w:val="0034730D"/>
    <w:rsid w:val="003476DA"/>
    <w:rsid w:val="00350674"/>
    <w:rsid w:val="00350783"/>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1542"/>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2C0"/>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935"/>
    <w:rsid w:val="00386CDE"/>
    <w:rsid w:val="0038759B"/>
    <w:rsid w:val="0038771B"/>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4DCF"/>
    <w:rsid w:val="003A504A"/>
    <w:rsid w:val="003A5756"/>
    <w:rsid w:val="003A57D4"/>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375"/>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978"/>
    <w:rsid w:val="003E7A87"/>
    <w:rsid w:val="003E7BFA"/>
    <w:rsid w:val="003E7F41"/>
    <w:rsid w:val="003F0320"/>
    <w:rsid w:val="003F14A7"/>
    <w:rsid w:val="003F20D5"/>
    <w:rsid w:val="003F23DA"/>
    <w:rsid w:val="003F2EA3"/>
    <w:rsid w:val="003F33F9"/>
    <w:rsid w:val="003F3653"/>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761"/>
    <w:rsid w:val="00402AE5"/>
    <w:rsid w:val="00402BB8"/>
    <w:rsid w:val="00402E59"/>
    <w:rsid w:val="00403032"/>
    <w:rsid w:val="004037A2"/>
    <w:rsid w:val="00403924"/>
    <w:rsid w:val="00403E88"/>
    <w:rsid w:val="00403EED"/>
    <w:rsid w:val="00403F43"/>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89D"/>
    <w:rsid w:val="00415D66"/>
    <w:rsid w:val="00415D69"/>
    <w:rsid w:val="00415E04"/>
    <w:rsid w:val="00415F2B"/>
    <w:rsid w:val="0041676E"/>
    <w:rsid w:val="00416859"/>
    <w:rsid w:val="00417065"/>
    <w:rsid w:val="0041771E"/>
    <w:rsid w:val="004179C1"/>
    <w:rsid w:val="00417C6E"/>
    <w:rsid w:val="004200DC"/>
    <w:rsid w:val="00420293"/>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3EE"/>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219"/>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433"/>
    <w:rsid w:val="004B7E01"/>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CC6"/>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1DE"/>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3A49"/>
    <w:rsid w:val="004F40AB"/>
    <w:rsid w:val="004F4CF5"/>
    <w:rsid w:val="004F513A"/>
    <w:rsid w:val="004F5457"/>
    <w:rsid w:val="004F563F"/>
    <w:rsid w:val="004F5698"/>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6077"/>
    <w:rsid w:val="00506741"/>
    <w:rsid w:val="00506C41"/>
    <w:rsid w:val="00506CC2"/>
    <w:rsid w:val="0050753C"/>
    <w:rsid w:val="005079F4"/>
    <w:rsid w:val="00507A19"/>
    <w:rsid w:val="005101FA"/>
    <w:rsid w:val="0051028B"/>
    <w:rsid w:val="00510730"/>
    <w:rsid w:val="00510B28"/>
    <w:rsid w:val="00510B99"/>
    <w:rsid w:val="00511516"/>
    <w:rsid w:val="00511969"/>
    <w:rsid w:val="00511BAB"/>
    <w:rsid w:val="00511DBB"/>
    <w:rsid w:val="005121D0"/>
    <w:rsid w:val="00512FF8"/>
    <w:rsid w:val="00513A9A"/>
    <w:rsid w:val="00513E1D"/>
    <w:rsid w:val="005141AF"/>
    <w:rsid w:val="005144E5"/>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30B"/>
    <w:rsid w:val="00522610"/>
    <w:rsid w:val="00522913"/>
    <w:rsid w:val="00522ECA"/>
    <w:rsid w:val="00522FFF"/>
    <w:rsid w:val="0052336F"/>
    <w:rsid w:val="00523948"/>
    <w:rsid w:val="0052423D"/>
    <w:rsid w:val="005246EE"/>
    <w:rsid w:val="0052533F"/>
    <w:rsid w:val="00525773"/>
    <w:rsid w:val="00525AB0"/>
    <w:rsid w:val="00525D22"/>
    <w:rsid w:val="00525E6C"/>
    <w:rsid w:val="00526073"/>
    <w:rsid w:val="00526551"/>
    <w:rsid w:val="00527252"/>
    <w:rsid w:val="00527A19"/>
    <w:rsid w:val="00527FE6"/>
    <w:rsid w:val="00530059"/>
    <w:rsid w:val="005301AE"/>
    <w:rsid w:val="00530457"/>
    <w:rsid w:val="005308D0"/>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8E9"/>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616"/>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8F5"/>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5BF7"/>
    <w:rsid w:val="00596944"/>
    <w:rsid w:val="00596BF6"/>
    <w:rsid w:val="005979CD"/>
    <w:rsid w:val="00597BF5"/>
    <w:rsid w:val="005A022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78"/>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9CD"/>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4F78"/>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308"/>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740"/>
    <w:rsid w:val="005F0818"/>
    <w:rsid w:val="005F0AAE"/>
    <w:rsid w:val="005F0BEC"/>
    <w:rsid w:val="005F0BF6"/>
    <w:rsid w:val="005F1850"/>
    <w:rsid w:val="005F1A32"/>
    <w:rsid w:val="005F21EA"/>
    <w:rsid w:val="005F2484"/>
    <w:rsid w:val="005F24D4"/>
    <w:rsid w:val="005F25F8"/>
    <w:rsid w:val="005F27B6"/>
    <w:rsid w:val="005F2A90"/>
    <w:rsid w:val="005F2AB7"/>
    <w:rsid w:val="005F2ADF"/>
    <w:rsid w:val="005F2D64"/>
    <w:rsid w:val="005F2D88"/>
    <w:rsid w:val="005F2EF6"/>
    <w:rsid w:val="005F38AD"/>
    <w:rsid w:val="005F39CD"/>
    <w:rsid w:val="005F4162"/>
    <w:rsid w:val="005F5317"/>
    <w:rsid w:val="005F5744"/>
    <w:rsid w:val="005F5846"/>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1E8D"/>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33"/>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41"/>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47F14"/>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073"/>
    <w:rsid w:val="006561E8"/>
    <w:rsid w:val="006565B5"/>
    <w:rsid w:val="00656786"/>
    <w:rsid w:val="00656BE7"/>
    <w:rsid w:val="006578E0"/>
    <w:rsid w:val="00657BE4"/>
    <w:rsid w:val="00657DCF"/>
    <w:rsid w:val="00660597"/>
    <w:rsid w:val="0066077F"/>
    <w:rsid w:val="006614A2"/>
    <w:rsid w:val="0066168E"/>
    <w:rsid w:val="0066193B"/>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6FE"/>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87C7B"/>
    <w:rsid w:val="0069083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274"/>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C6C"/>
    <w:rsid w:val="006F6F53"/>
    <w:rsid w:val="006F7538"/>
    <w:rsid w:val="006F78D1"/>
    <w:rsid w:val="006F7B28"/>
    <w:rsid w:val="00700062"/>
    <w:rsid w:val="0070011B"/>
    <w:rsid w:val="0070033F"/>
    <w:rsid w:val="00700D8E"/>
    <w:rsid w:val="007010A4"/>
    <w:rsid w:val="007011BD"/>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83A"/>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6708"/>
    <w:rsid w:val="0071755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895"/>
    <w:rsid w:val="00760CEC"/>
    <w:rsid w:val="007625F2"/>
    <w:rsid w:val="00762C31"/>
    <w:rsid w:val="0076300E"/>
    <w:rsid w:val="007634D0"/>
    <w:rsid w:val="00763CF4"/>
    <w:rsid w:val="007640A2"/>
    <w:rsid w:val="0076423E"/>
    <w:rsid w:val="00764A60"/>
    <w:rsid w:val="00764E02"/>
    <w:rsid w:val="00764E9D"/>
    <w:rsid w:val="007651FC"/>
    <w:rsid w:val="00765272"/>
    <w:rsid w:val="007654B6"/>
    <w:rsid w:val="00765676"/>
    <w:rsid w:val="0076579E"/>
    <w:rsid w:val="007657EE"/>
    <w:rsid w:val="00765AC8"/>
    <w:rsid w:val="00765C1A"/>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7AF"/>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A30"/>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76D"/>
    <w:rsid w:val="007E7857"/>
    <w:rsid w:val="007E78F3"/>
    <w:rsid w:val="007E7F4D"/>
    <w:rsid w:val="007F0B68"/>
    <w:rsid w:val="007F12EF"/>
    <w:rsid w:val="007F1E29"/>
    <w:rsid w:val="007F2263"/>
    <w:rsid w:val="007F261A"/>
    <w:rsid w:val="007F27A5"/>
    <w:rsid w:val="007F2DE8"/>
    <w:rsid w:val="007F2F75"/>
    <w:rsid w:val="007F3425"/>
    <w:rsid w:val="007F3628"/>
    <w:rsid w:val="007F37A3"/>
    <w:rsid w:val="007F37BD"/>
    <w:rsid w:val="007F39A0"/>
    <w:rsid w:val="007F4114"/>
    <w:rsid w:val="007F455C"/>
    <w:rsid w:val="007F5172"/>
    <w:rsid w:val="007F5929"/>
    <w:rsid w:val="007F605A"/>
    <w:rsid w:val="007F6270"/>
    <w:rsid w:val="007F7366"/>
    <w:rsid w:val="007F73B2"/>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59DC"/>
    <w:rsid w:val="00805DEA"/>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56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3BC8"/>
    <w:rsid w:val="00823BFC"/>
    <w:rsid w:val="00824AE0"/>
    <w:rsid w:val="00825813"/>
    <w:rsid w:val="0082583E"/>
    <w:rsid w:val="00825B51"/>
    <w:rsid w:val="00825C4E"/>
    <w:rsid w:val="00825D16"/>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A8F"/>
    <w:rsid w:val="00837D0D"/>
    <w:rsid w:val="00840889"/>
    <w:rsid w:val="00840B73"/>
    <w:rsid w:val="00841E68"/>
    <w:rsid w:val="00842192"/>
    <w:rsid w:val="00842316"/>
    <w:rsid w:val="00843089"/>
    <w:rsid w:val="0084339F"/>
    <w:rsid w:val="00843966"/>
    <w:rsid w:val="0084410B"/>
    <w:rsid w:val="008442A3"/>
    <w:rsid w:val="008446DE"/>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3026"/>
    <w:rsid w:val="00853055"/>
    <w:rsid w:val="00853E20"/>
    <w:rsid w:val="00854A89"/>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2B5D"/>
    <w:rsid w:val="00863473"/>
    <w:rsid w:val="0086358F"/>
    <w:rsid w:val="008639D0"/>
    <w:rsid w:val="00863AFD"/>
    <w:rsid w:val="00864636"/>
    <w:rsid w:val="00864BF7"/>
    <w:rsid w:val="00865EB4"/>
    <w:rsid w:val="008660E6"/>
    <w:rsid w:val="008667DD"/>
    <w:rsid w:val="008667F2"/>
    <w:rsid w:val="00866B65"/>
    <w:rsid w:val="00866E92"/>
    <w:rsid w:val="0086779C"/>
    <w:rsid w:val="008678DC"/>
    <w:rsid w:val="00867A18"/>
    <w:rsid w:val="00867A51"/>
    <w:rsid w:val="00867C8C"/>
    <w:rsid w:val="00870297"/>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87E73"/>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2E09"/>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0FDB"/>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A33"/>
    <w:rsid w:val="008C1F7C"/>
    <w:rsid w:val="008C242C"/>
    <w:rsid w:val="008C29D8"/>
    <w:rsid w:val="008C30DE"/>
    <w:rsid w:val="008C32A8"/>
    <w:rsid w:val="008C3E9F"/>
    <w:rsid w:val="008C44DA"/>
    <w:rsid w:val="008C4995"/>
    <w:rsid w:val="008C4C24"/>
    <w:rsid w:val="008C4F5A"/>
    <w:rsid w:val="008C5457"/>
    <w:rsid w:val="008C59CA"/>
    <w:rsid w:val="008C698C"/>
    <w:rsid w:val="008C6ABC"/>
    <w:rsid w:val="008C7645"/>
    <w:rsid w:val="008C76B9"/>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EA"/>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077E"/>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75B"/>
    <w:rsid w:val="00943B4D"/>
    <w:rsid w:val="00943DB6"/>
    <w:rsid w:val="0094412E"/>
    <w:rsid w:val="009442BE"/>
    <w:rsid w:val="00944A5D"/>
    <w:rsid w:val="00944E9E"/>
    <w:rsid w:val="0094534D"/>
    <w:rsid w:val="0094570E"/>
    <w:rsid w:val="009457A5"/>
    <w:rsid w:val="00945947"/>
    <w:rsid w:val="0094613A"/>
    <w:rsid w:val="00946519"/>
    <w:rsid w:val="00946609"/>
    <w:rsid w:val="00946B73"/>
    <w:rsid w:val="00946EF6"/>
    <w:rsid w:val="009470DF"/>
    <w:rsid w:val="00947F5B"/>
    <w:rsid w:val="009500F4"/>
    <w:rsid w:val="0095055D"/>
    <w:rsid w:val="009505AA"/>
    <w:rsid w:val="00950AB6"/>
    <w:rsid w:val="00950AB8"/>
    <w:rsid w:val="00950FA4"/>
    <w:rsid w:val="00951365"/>
    <w:rsid w:val="0095146B"/>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4AC"/>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159"/>
    <w:rsid w:val="009864CB"/>
    <w:rsid w:val="00986C4C"/>
    <w:rsid w:val="00986C76"/>
    <w:rsid w:val="00986EF4"/>
    <w:rsid w:val="00987074"/>
    <w:rsid w:val="00987398"/>
    <w:rsid w:val="00987444"/>
    <w:rsid w:val="009876E6"/>
    <w:rsid w:val="00987874"/>
    <w:rsid w:val="009901B3"/>
    <w:rsid w:val="0099044E"/>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16D"/>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B76"/>
    <w:rsid w:val="009A7CC1"/>
    <w:rsid w:val="009A7F13"/>
    <w:rsid w:val="009B0242"/>
    <w:rsid w:val="009B0D66"/>
    <w:rsid w:val="009B0FFA"/>
    <w:rsid w:val="009B1670"/>
    <w:rsid w:val="009B18BB"/>
    <w:rsid w:val="009B194E"/>
    <w:rsid w:val="009B1A09"/>
    <w:rsid w:val="009B1C66"/>
    <w:rsid w:val="009B1D92"/>
    <w:rsid w:val="009B2548"/>
    <w:rsid w:val="009B2CFF"/>
    <w:rsid w:val="009B2D1A"/>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6E5"/>
    <w:rsid w:val="009D2098"/>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3DC3"/>
    <w:rsid w:val="009E3FF7"/>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742"/>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1BF2"/>
    <w:rsid w:val="00A12D35"/>
    <w:rsid w:val="00A13022"/>
    <w:rsid w:val="00A13396"/>
    <w:rsid w:val="00A13CF0"/>
    <w:rsid w:val="00A14260"/>
    <w:rsid w:val="00A144E0"/>
    <w:rsid w:val="00A14649"/>
    <w:rsid w:val="00A146AD"/>
    <w:rsid w:val="00A1477D"/>
    <w:rsid w:val="00A14854"/>
    <w:rsid w:val="00A14AB1"/>
    <w:rsid w:val="00A14AC2"/>
    <w:rsid w:val="00A14DD9"/>
    <w:rsid w:val="00A15165"/>
    <w:rsid w:val="00A151C3"/>
    <w:rsid w:val="00A1553B"/>
    <w:rsid w:val="00A156EB"/>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582"/>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188"/>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1FFB"/>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8B4"/>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2FE4"/>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20B"/>
    <w:rsid w:val="00AB2487"/>
    <w:rsid w:val="00AB25B3"/>
    <w:rsid w:val="00AB2C9B"/>
    <w:rsid w:val="00AB2D24"/>
    <w:rsid w:val="00AB2D5A"/>
    <w:rsid w:val="00AB388D"/>
    <w:rsid w:val="00AB3C9E"/>
    <w:rsid w:val="00AB3CA7"/>
    <w:rsid w:val="00AB3D26"/>
    <w:rsid w:val="00AB4229"/>
    <w:rsid w:val="00AB44C3"/>
    <w:rsid w:val="00AB450D"/>
    <w:rsid w:val="00AB4627"/>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245"/>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287F"/>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6269"/>
    <w:rsid w:val="00AE62E1"/>
    <w:rsid w:val="00AE67EE"/>
    <w:rsid w:val="00AE69EE"/>
    <w:rsid w:val="00AE6A65"/>
    <w:rsid w:val="00AE7B06"/>
    <w:rsid w:val="00AE7D1F"/>
    <w:rsid w:val="00AE7D9F"/>
    <w:rsid w:val="00AE7E87"/>
    <w:rsid w:val="00AF01E0"/>
    <w:rsid w:val="00AF087A"/>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3D2"/>
    <w:rsid w:val="00B0590C"/>
    <w:rsid w:val="00B0601F"/>
    <w:rsid w:val="00B0650F"/>
    <w:rsid w:val="00B067CB"/>
    <w:rsid w:val="00B06BC5"/>
    <w:rsid w:val="00B06C04"/>
    <w:rsid w:val="00B07073"/>
    <w:rsid w:val="00B10BB0"/>
    <w:rsid w:val="00B10D89"/>
    <w:rsid w:val="00B1122D"/>
    <w:rsid w:val="00B1170F"/>
    <w:rsid w:val="00B12939"/>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372"/>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2B85"/>
    <w:rsid w:val="00B332E5"/>
    <w:rsid w:val="00B335F3"/>
    <w:rsid w:val="00B33FC6"/>
    <w:rsid w:val="00B344F1"/>
    <w:rsid w:val="00B3457F"/>
    <w:rsid w:val="00B34C16"/>
    <w:rsid w:val="00B34D71"/>
    <w:rsid w:val="00B351E3"/>
    <w:rsid w:val="00B35542"/>
    <w:rsid w:val="00B3659E"/>
    <w:rsid w:val="00B36738"/>
    <w:rsid w:val="00B375F2"/>
    <w:rsid w:val="00B37C48"/>
    <w:rsid w:val="00B37E32"/>
    <w:rsid w:val="00B40941"/>
    <w:rsid w:val="00B4154A"/>
    <w:rsid w:val="00B4154B"/>
    <w:rsid w:val="00B41DDF"/>
    <w:rsid w:val="00B425E6"/>
    <w:rsid w:val="00B42C91"/>
    <w:rsid w:val="00B43161"/>
    <w:rsid w:val="00B4359A"/>
    <w:rsid w:val="00B440AD"/>
    <w:rsid w:val="00B441D6"/>
    <w:rsid w:val="00B44265"/>
    <w:rsid w:val="00B45DB9"/>
    <w:rsid w:val="00B45F30"/>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691D"/>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EB7"/>
    <w:rsid w:val="00B73F16"/>
    <w:rsid w:val="00B744A0"/>
    <w:rsid w:val="00B747AC"/>
    <w:rsid w:val="00B74A28"/>
    <w:rsid w:val="00B74DA8"/>
    <w:rsid w:val="00B75808"/>
    <w:rsid w:val="00B75AD9"/>
    <w:rsid w:val="00B75CBA"/>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45E"/>
    <w:rsid w:val="00BA4CCA"/>
    <w:rsid w:val="00BA4FEE"/>
    <w:rsid w:val="00BA578A"/>
    <w:rsid w:val="00BA5B97"/>
    <w:rsid w:val="00BA62D6"/>
    <w:rsid w:val="00BA6468"/>
    <w:rsid w:val="00BA6CA3"/>
    <w:rsid w:val="00BA6EA3"/>
    <w:rsid w:val="00BA756F"/>
    <w:rsid w:val="00BA7E93"/>
    <w:rsid w:val="00BB05C0"/>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4B50"/>
    <w:rsid w:val="00BB51B9"/>
    <w:rsid w:val="00BB5249"/>
    <w:rsid w:val="00BB52F5"/>
    <w:rsid w:val="00BB53D4"/>
    <w:rsid w:val="00BB580D"/>
    <w:rsid w:val="00BB65AA"/>
    <w:rsid w:val="00BB67C7"/>
    <w:rsid w:val="00BB6817"/>
    <w:rsid w:val="00BB6EA0"/>
    <w:rsid w:val="00BB7573"/>
    <w:rsid w:val="00BB75A7"/>
    <w:rsid w:val="00BB7956"/>
    <w:rsid w:val="00BB7E9E"/>
    <w:rsid w:val="00BC0056"/>
    <w:rsid w:val="00BC00A5"/>
    <w:rsid w:val="00BC0449"/>
    <w:rsid w:val="00BC052C"/>
    <w:rsid w:val="00BC0559"/>
    <w:rsid w:val="00BC0C44"/>
    <w:rsid w:val="00BC1797"/>
    <w:rsid w:val="00BC198D"/>
    <w:rsid w:val="00BC1B48"/>
    <w:rsid w:val="00BC1EB3"/>
    <w:rsid w:val="00BC20C8"/>
    <w:rsid w:val="00BC2358"/>
    <w:rsid w:val="00BC2B35"/>
    <w:rsid w:val="00BC3393"/>
    <w:rsid w:val="00BC3B8D"/>
    <w:rsid w:val="00BC3C1B"/>
    <w:rsid w:val="00BC3E78"/>
    <w:rsid w:val="00BC455D"/>
    <w:rsid w:val="00BC4B18"/>
    <w:rsid w:val="00BC4B65"/>
    <w:rsid w:val="00BC509A"/>
    <w:rsid w:val="00BC5574"/>
    <w:rsid w:val="00BC60E7"/>
    <w:rsid w:val="00BC615F"/>
    <w:rsid w:val="00BC6B4C"/>
    <w:rsid w:val="00BC6D0D"/>
    <w:rsid w:val="00BC73CC"/>
    <w:rsid w:val="00BD02D2"/>
    <w:rsid w:val="00BD1156"/>
    <w:rsid w:val="00BD208A"/>
    <w:rsid w:val="00BD2C19"/>
    <w:rsid w:val="00BD2C33"/>
    <w:rsid w:val="00BD2CBA"/>
    <w:rsid w:val="00BD2F56"/>
    <w:rsid w:val="00BD35B1"/>
    <w:rsid w:val="00BD35E0"/>
    <w:rsid w:val="00BD3842"/>
    <w:rsid w:val="00BD3915"/>
    <w:rsid w:val="00BD41E4"/>
    <w:rsid w:val="00BD4883"/>
    <w:rsid w:val="00BD48B7"/>
    <w:rsid w:val="00BD4A95"/>
    <w:rsid w:val="00BD4DE0"/>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116"/>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0DC"/>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86D"/>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D9"/>
    <w:rsid w:val="00C753D3"/>
    <w:rsid w:val="00C7628D"/>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00"/>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B2F"/>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8DB"/>
    <w:rsid w:val="00CD1EA5"/>
    <w:rsid w:val="00CD2360"/>
    <w:rsid w:val="00CD299D"/>
    <w:rsid w:val="00CD3414"/>
    <w:rsid w:val="00CD3B4E"/>
    <w:rsid w:val="00CD3BF7"/>
    <w:rsid w:val="00CD3C94"/>
    <w:rsid w:val="00CD4641"/>
    <w:rsid w:val="00CD4A18"/>
    <w:rsid w:val="00CD4DBB"/>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E7562"/>
    <w:rsid w:val="00CF06AD"/>
    <w:rsid w:val="00CF1222"/>
    <w:rsid w:val="00CF1789"/>
    <w:rsid w:val="00CF1CB8"/>
    <w:rsid w:val="00CF1D5C"/>
    <w:rsid w:val="00CF241A"/>
    <w:rsid w:val="00CF2693"/>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21A"/>
    <w:rsid w:val="00D00468"/>
    <w:rsid w:val="00D007BD"/>
    <w:rsid w:val="00D00A91"/>
    <w:rsid w:val="00D00B55"/>
    <w:rsid w:val="00D00D8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14E"/>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2B"/>
    <w:rsid w:val="00D451AE"/>
    <w:rsid w:val="00D45550"/>
    <w:rsid w:val="00D455A0"/>
    <w:rsid w:val="00D4573A"/>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429"/>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27"/>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636F"/>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2F9"/>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8FE"/>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C74"/>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5048"/>
    <w:rsid w:val="00E1506B"/>
    <w:rsid w:val="00E162A4"/>
    <w:rsid w:val="00E16719"/>
    <w:rsid w:val="00E16D56"/>
    <w:rsid w:val="00E16E4C"/>
    <w:rsid w:val="00E174E7"/>
    <w:rsid w:val="00E178F3"/>
    <w:rsid w:val="00E179BC"/>
    <w:rsid w:val="00E2051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B82"/>
    <w:rsid w:val="00E27E4B"/>
    <w:rsid w:val="00E27EFB"/>
    <w:rsid w:val="00E30866"/>
    <w:rsid w:val="00E3090D"/>
    <w:rsid w:val="00E309CD"/>
    <w:rsid w:val="00E313C2"/>
    <w:rsid w:val="00E313F4"/>
    <w:rsid w:val="00E314AC"/>
    <w:rsid w:val="00E3260A"/>
    <w:rsid w:val="00E33225"/>
    <w:rsid w:val="00E33229"/>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AAF"/>
    <w:rsid w:val="00E37D5E"/>
    <w:rsid w:val="00E403FD"/>
    <w:rsid w:val="00E40661"/>
    <w:rsid w:val="00E40986"/>
    <w:rsid w:val="00E40E5F"/>
    <w:rsid w:val="00E40F7C"/>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AA0"/>
    <w:rsid w:val="00E47DDF"/>
    <w:rsid w:val="00E50B81"/>
    <w:rsid w:val="00E50F3A"/>
    <w:rsid w:val="00E51147"/>
    <w:rsid w:val="00E51451"/>
    <w:rsid w:val="00E51494"/>
    <w:rsid w:val="00E51BB7"/>
    <w:rsid w:val="00E51D4C"/>
    <w:rsid w:val="00E51DC2"/>
    <w:rsid w:val="00E51F51"/>
    <w:rsid w:val="00E53166"/>
    <w:rsid w:val="00E53AB0"/>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578E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2FA4"/>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D0"/>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18"/>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C9D"/>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778"/>
    <w:rsid w:val="00EA7197"/>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5E0B"/>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A5E"/>
    <w:rsid w:val="00EE3FB5"/>
    <w:rsid w:val="00EE403F"/>
    <w:rsid w:val="00EE41F5"/>
    <w:rsid w:val="00EE4376"/>
    <w:rsid w:val="00EE4478"/>
    <w:rsid w:val="00EE46AC"/>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3B5"/>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757"/>
    <w:rsid w:val="00EF439A"/>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7261"/>
    <w:rsid w:val="00F076B4"/>
    <w:rsid w:val="00F07B50"/>
    <w:rsid w:val="00F07B92"/>
    <w:rsid w:val="00F1022B"/>
    <w:rsid w:val="00F10E86"/>
    <w:rsid w:val="00F118FB"/>
    <w:rsid w:val="00F11DA9"/>
    <w:rsid w:val="00F12073"/>
    <w:rsid w:val="00F12250"/>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206"/>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915"/>
    <w:rsid w:val="00F41085"/>
    <w:rsid w:val="00F419A2"/>
    <w:rsid w:val="00F41D8A"/>
    <w:rsid w:val="00F42A67"/>
    <w:rsid w:val="00F42AAA"/>
    <w:rsid w:val="00F42AD8"/>
    <w:rsid w:val="00F42CE6"/>
    <w:rsid w:val="00F42F26"/>
    <w:rsid w:val="00F431F9"/>
    <w:rsid w:val="00F4330A"/>
    <w:rsid w:val="00F435E1"/>
    <w:rsid w:val="00F444BD"/>
    <w:rsid w:val="00F448DA"/>
    <w:rsid w:val="00F45A70"/>
    <w:rsid w:val="00F45AAC"/>
    <w:rsid w:val="00F46352"/>
    <w:rsid w:val="00F475E3"/>
    <w:rsid w:val="00F47A6B"/>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218"/>
    <w:rsid w:val="00F56EDE"/>
    <w:rsid w:val="00F57D19"/>
    <w:rsid w:val="00F57D45"/>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EF4"/>
    <w:rsid w:val="00F73F91"/>
    <w:rsid w:val="00F74B23"/>
    <w:rsid w:val="00F75903"/>
    <w:rsid w:val="00F75AAF"/>
    <w:rsid w:val="00F75AB5"/>
    <w:rsid w:val="00F75BE0"/>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19D"/>
    <w:rsid w:val="00F9038D"/>
    <w:rsid w:val="00F90D7F"/>
    <w:rsid w:val="00F9115F"/>
    <w:rsid w:val="00F914D1"/>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38A7"/>
    <w:rsid w:val="00FA40E7"/>
    <w:rsid w:val="00FA4917"/>
    <w:rsid w:val="00FA4C7D"/>
    <w:rsid w:val="00FA4FC5"/>
    <w:rsid w:val="00FA519F"/>
    <w:rsid w:val="00FA52AF"/>
    <w:rsid w:val="00FA5F87"/>
    <w:rsid w:val="00FA61AF"/>
    <w:rsid w:val="00FA6360"/>
    <w:rsid w:val="00FA675C"/>
    <w:rsid w:val="00FA6D62"/>
    <w:rsid w:val="00FA6EFA"/>
    <w:rsid w:val="00FA6F9B"/>
    <w:rsid w:val="00FA73A6"/>
    <w:rsid w:val="00FA766C"/>
    <w:rsid w:val="00FA76E5"/>
    <w:rsid w:val="00FA7706"/>
    <w:rsid w:val="00FA79E0"/>
    <w:rsid w:val="00FA7EEE"/>
    <w:rsid w:val="00FB0888"/>
    <w:rsid w:val="00FB08E4"/>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15B"/>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1FC1"/>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AD2"/>
    <w:rsid w:val="00FE0B1B"/>
    <w:rsid w:val="00FE1914"/>
    <w:rsid w:val="00FE1FD3"/>
    <w:rsid w:val="00FE220D"/>
    <w:rsid w:val="00FE25DA"/>
    <w:rsid w:val="00FE2A40"/>
    <w:rsid w:val="00FE2E58"/>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49476"/>
  <w15:chartTrackingRefBased/>
  <w15:docId w15:val="{5EF4E62A-BADC-467E-A44B-A951FA671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34256840">
      <w:bodyDiv w:val="1"/>
      <w:marLeft w:val="0"/>
      <w:marRight w:val="0"/>
      <w:marTop w:val="0"/>
      <w:marBottom w:val="0"/>
      <w:divBdr>
        <w:top w:val="none" w:sz="0" w:space="0" w:color="auto"/>
        <w:left w:val="none" w:sz="0" w:space="0" w:color="auto"/>
        <w:bottom w:val="none" w:sz="0" w:space="0" w:color="auto"/>
        <w:right w:val="none" w:sz="0" w:space="0" w:color="auto"/>
      </w:divBdr>
    </w:div>
    <w:div w:id="441803742">
      <w:bodyDiv w:val="1"/>
      <w:marLeft w:val="0"/>
      <w:marRight w:val="0"/>
      <w:marTop w:val="0"/>
      <w:marBottom w:val="0"/>
      <w:divBdr>
        <w:top w:val="none" w:sz="0" w:space="0" w:color="auto"/>
        <w:left w:val="none" w:sz="0" w:space="0" w:color="auto"/>
        <w:bottom w:val="none" w:sz="0" w:space="0" w:color="auto"/>
        <w:right w:val="none" w:sz="0" w:space="0" w:color="auto"/>
      </w:divBdr>
    </w:div>
    <w:div w:id="4663566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615426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7707392">
      <w:bodyDiv w:val="1"/>
      <w:marLeft w:val="0"/>
      <w:marRight w:val="0"/>
      <w:marTop w:val="0"/>
      <w:marBottom w:val="0"/>
      <w:divBdr>
        <w:top w:val="none" w:sz="0" w:space="0" w:color="auto"/>
        <w:left w:val="none" w:sz="0" w:space="0" w:color="auto"/>
        <w:bottom w:val="none" w:sz="0" w:space="0" w:color="auto"/>
        <w:right w:val="none" w:sz="0" w:space="0" w:color="auto"/>
      </w:divBdr>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579273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16D0A9-447E-458D-9B23-5FA168BBC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1334</Words>
  <Characters>7605</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3</cp:revision>
  <cp:lastPrinted>2010-11-09T05:20:00Z</cp:lastPrinted>
  <dcterms:created xsi:type="dcterms:W3CDTF">2019-02-15T19:00:00Z</dcterms:created>
  <dcterms:modified xsi:type="dcterms:W3CDTF">2019-02-15T19:01:00Z</dcterms:modified>
</cp:coreProperties>
</file>